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A5739" w14:textId="77777777" w:rsidR="0034317C" w:rsidRDefault="0034317C" w:rsidP="00B56CB6"/>
    <w:tbl>
      <w:tblPr>
        <w:tblStyle w:val="a5"/>
        <w:tblW w:w="0" w:type="auto"/>
        <w:jc w:val="center"/>
        <w:tblBorders>
          <w:top w:val="none" w:sz="0" w:space="0" w:color="auto"/>
          <w:left w:val="none" w:sz="0" w:space="0" w:color="auto"/>
          <w:bottom w:val="none" w:sz="0" w:space="0" w:color="auto"/>
          <w:right w:val="none" w:sz="0" w:space="0" w:color="auto"/>
          <w:insideH w:val="single" w:sz="48" w:space="0" w:color="FFFFFF" w:themeColor="background1"/>
          <w:insideV w:val="none" w:sz="0" w:space="0" w:color="auto"/>
        </w:tblBorders>
        <w:tblLayout w:type="fixed"/>
        <w:tblCellMar>
          <w:top w:w="113" w:type="dxa"/>
          <w:bottom w:w="113" w:type="dxa"/>
        </w:tblCellMar>
        <w:tblLook w:val="04A0" w:firstRow="1" w:lastRow="0" w:firstColumn="1" w:lastColumn="0" w:noHBand="0" w:noVBand="1"/>
      </w:tblPr>
      <w:tblGrid>
        <w:gridCol w:w="1560"/>
        <w:gridCol w:w="8018"/>
      </w:tblGrid>
      <w:tr w:rsidR="00B56CB6" w14:paraId="48F57783"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5D7EBC37" w14:textId="32908911" w:rsidR="00B56CB6" w:rsidRPr="00212959" w:rsidRDefault="00F0071E" w:rsidP="00B56CB6">
            <w:pPr>
              <w:jc w:val="center"/>
              <w:rPr>
                <w:sz w:val="24"/>
                <w:szCs w:val="24"/>
              </w:rPr>
            </w:pPr>
            <w:r w:rsidRPr="00B56CB6">
              <w:rPr>
                <w:color w:val="FFFFFF" w:themeColor="background1"/>
              </w:rPr>
              <w:t>TITLE</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12F4F2B8" w14:textId="77777777" w:rsidR="00B56CB6" w:rsidRDefault="00D55B4D" w:rsidP="00080F34">
            <w:r w:rsidRPr="00D55B4D">
              <w:t>Module 6: Assessing Learning in a Flipped Classroom: Evaluation and Refinement of the Implementation Process</w:t>
            </w:r>
          </w:p>
          <w:p w14:paraId="620784A3" w14:textId="02B631D0" w:rsidR="00D55B4D" w:rsidRDefault="00D55B4D" w:rsidP="00080F34">
            <w:r w:rsidRPr="00D55B4D">
              <w:t>Unit 6.2</w:t>
            </w:r>
            <w:r>
              <w:t xml:space="preserve">: </w:t>
            </w:r>
            <w:r w:rsidRPr="00D55B4D">
              <w:t>Developing Effective Formative Assessment Strategies</w:t>
            </w:r>
          </w:p>
        </w:tc>
      </w:tr>
      <w:tr w:rsidR="009B2B65" w14:paraId="6185F27D"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3A7651AC" w14:textId="53E39E3E" w:rsidR="009B2B65" w:rsidRPr="00B56CB6" w:rsidRDefault="00F0071E" w:rsidP="00B56CB6">
            <w:pPr>
              <w:jc w:val="center"/>
              <w:rPr>
                <w:color w:val="FFFFFF" w:themeColor="background1"/>
              </w:rPr>
            </w:pPr>
            <w:r w:rsidRPr="00D60452">
              <w:t>KEYWORDS (META TAG)</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6827FF9C" w14:textId="13165664" w:rsidR="009B2B65" w:rsidRDefault="008D2614" w:rsidP="00080F34">
            <w:r>
              <w:t>Formative Assesment, Time-Management, oral feedback, written feedback, self-reflection</w:t>
            </w:r>
          </w:p>
        </w:tc>
      </w:tr>
      <w:tr w:rsidR="009B2B65" w14:paraId="4BA518D6"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7D2478A6" w14:textId="0878D0D6" w:rsidR="009B2B65" w:rsidRPr="00B56CB6" w:rsidRDefault="00F0071E" w:rsidP="00B56CB6">
            <w:pPr>
              <w:jc w:val="center"/>
              <w:rPr>
                <w:color w:val="FFFFFF" w:themeColor="background1"/>
              </w:rPr>
            </w:pPr>
            <w:r w:rsidRPr="00D60452">
              <w:t>LANGUAGE</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7B356D0A" w14:textId="646221FF" w:rsidR="009B2B65" w:rsidRDefault="008D2614" w:rsidP="00080F34">
            <w:r>
              <w:t>Englisch</w:t>
            </w:r>
          </w:p>
        </w:tc>
      </w:tr>
      <w:tr w:rsidR="009B2B65" w14:paraId="6295565C"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56C93419" w14:textId="2AFEB49E" w:rsidR="009B2B65" w:rsidRPr="00B56CB6" w:rsidRDefault="00F0071E" w:rsidP="00B56CB6">
            <w:pPr>
              <w:jc w:val="center"/>
              <w:rPr>
                <w:color w:val="FFFFFF" w:themeColor="background1"/>
              </w:rPr>
            </w:pPr>
            <w:r w:rsidRPr="00D60452">
              <w:t>OBJECTIVES / GOALS / LEARNING OUTCOMES</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5CDBF59E" w14:textId="77777777" w:rsidR="0049677E" w:rsidRPr="002C763C" w:rsidRDefault="00850088" w:rsidP="002C763C">
            <w:pPr>
              <w:pStyle w:val="a7"/>
              <w:numPr>
                <w:ilvl w:val="0"/>
                <w:numId w:val="10"/>
              </w:numPr>
              <w:rPr>
                <w:lang w:val="en-US"/>
              </w:rPr>
            </w:pPr>
            <w:r w:rsidRPr="002C763C">
              <w:rPr>
                <w:lang w:val="en-US"/>
              </w:rPr>
              <w:t xml:space="preserve">L.O1: To describe the characteristics of formative assessments </w:t>
            </w:r>
          </w:p>
          <w:p w14:paraId="7D6A8A68" w14:textId="77777777" w:rsidR="0049677E" w:rsidRPr="002C763C" w:rsidRDefault="00850088" w:rsidP="002C763C">
            <w:pPr>
              <w:pStyle w:val="a7"/>
              <w:numPr>
                <w:ilvl w:val="0"/>
                <w:numId w:val="10"/>
              </w:numPr>
              <w:rPr>
                <w:lang w:val="en-US"/>
              </w:rPr>
            </w:pPr>
            <w:r w:rsidRPr="002C763C">
              <w:rPr>
                <w:lang w:val="en-US"/>
              </w:rPr>
              <w:t xml:space="preserve">L.O2: To practice formative assessments as a vehicle for providing feedback </w:t>
            </w:r>
          </w:p>
          <w:p w14:paraId="7B4CBA14" w14:textId="77777777" w:rsidR="0049677E" w:rsidRPr="002C763C" w:rsidRDefault="00850088" w:rsidP="002C763C">
            <w:pPr>
              <w:pStyle w:val="a7"/>
              <w:numPr>
                <w:ilvl w:val="0"/>
                <w:numId w:val="10"/>
              </w:numPr>
              <w:rPr>
                <w:lang w:val="en-US"/>
              </w:rPr>
            </w:pPr>
            <w:r w:rsidRPr="002C763C">
              <w:rPr>
                <w:lang w:val="en-US"/>
              </w:rPr>
              <w:t>L.O3: To compose formative assessment strategies on an ad hoc basis</w:t>
            </w:r>
          </w:p>
          <w:p w14:paraId="7FE07FD7" w14:textId="77777777" w:rsidR="009B2B65" w:rsidRDefault="009B2B65" w:rsidP="002C763C">
            <w:pPr>
              <w:pStyle w:val="a7"/>
              <w:ind w:left="360"/>
            </w:pPr>
          </w:p>
        </w:tc>
      </w:tr>
      <w:tr w:rsidR="009B2B65" w14:paraId="1CC64788"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53014B8E" w14:textId="78E5FBA0" w:rsidR="009B2B65" w:rsidRPr="00B56CB6" w:rsidRDefault="00F0071E" w:rsidP="00B56CB6">
            <w:pPr>
              <w:jc w:val="center"/>
              <w:rPr>
                <w:color w:val="FFFFFF" w:themeColor="background1"/>
              </w:rPr>
            </w:pPr>
            <w:r w:rsidRPr="00D60452">
              <w:t>CONTENTS IN BRIEF</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54B00B40" w14:textId="77777777" w:rsidR="00080F34" w:rsidRPr="00DC4A9C" w:rsidRDefault="00080F34" w:rsidP="00080F34">
            <w:pPr>
              <w:pStyle w:val="a7"/>
              <w:numPr>
                <w:ilvl w:val="0"/>
                <w:numId w:val="9"/>
              </w:numPr>
              <w:rPr>
                <w:lang w:val="en-US"/>
              </w:rPr>
            </w:pPr>
            <w:r w:rsidRPr="00080F34">
              <w:rPr>
                <w:lang w:val="en-US"/>
              </w:rPr>
              <w:t>Importance of formative assessment in flipped classroom learning</w:t>
            </w:r>
          </w:p>
          <w:p w14:paraId="7A943F0A" w14:textId="77777777" w:rsidR="00080F34" w:rsidRPr="00080F34" w:rsidRDefault="00080F34" w:rsidP="00080F34">
            <w:pPr>
              <w:pStyle w:val="a7"/>
              <w:numPr>
                <w:ilvl w:val="0"/>
                <w:numId w:val="9"/>
              </w:numPr>
              <w:rPr>
                <w:lang w:val="de-DE"/>
              </w:rPr>
            </w:pPr>
            <w:r w:rsidRPr="00080F34">
              <w:rPr>
                <w:lang w:val="en-US"/>
              </w:rPr>
              <w:t xml:space="preserve">Objectives of formative assessment </w:t>
            </w:r>
          </w:p>
          <w:p w14:paraId="45EE4C78" w14:textId="77777777" w:rsidR="00080F34" w:rsidRPr="00080F34" w:rsidRDefault="00080F34" w:rsidP="00080F34">
            <w:pPr>
              <w:pStyle w:val="a7"/>
              <w:numPr>
                <w:ilvl w:val="0"/>
                <w:numId w:val="9"/>
              </w:numPr>
              <w:rPr>
                <w:lang w:val="de-DE"/>
              </w:rPr>
            </w:pPr>
            <w:r w:rsidRPr="00080F34">
              <w:rPr>
                <w:lang w:val="en-US"/>
              </w:rPr>
              <w:t xml:space="preserve">Types of formative assessment </w:t>
            </w:r>
          </w:p>
          <w:p w14:paraId="39722EF9" w14:textId="77777777" w:rsidR="00080F34" w:rsidRPr="00080F34" w:rsidRDefault="00080F34" w:rsidP="00080F34">
            <w:pPr>
              <w:pStyle w:val="a7"/>
              <w:numPr>
                <w:ilvl w:val="0"/>
                <w:numId w:val="9"/>
              </w:numPr>
              <w:rPr>
                <w:lang w:val="de-DE"/>
              </w:rPr>
            </w:pPr>
            <w:r w:rsidRPr="00080F34">
              <w:rPr>
                <w:lang w:val="en-US"/>
              </w:rPr>
              <w:t xml:space="preserve">Importance of feedback  </w:t>
            </w:r>
          </w:p>
          <w:p w14:paraId="5C212EE9" w14:textId="77777777" w:rsidR="00080F34" w:rsidRPr="00DC4A9C" w:rsidRDefault="00080F34" w:rsidP="00080F34">
            <w:pPr>
              <w:pStyle w:val="a7"/>
              <w:numPr>
                <w:ilvl w:val="0"/>
                <w:numId w:val="9"/>
              </w:numPr>
              <w:rPr>
                <w:lang w:val="en-US"/>
              </w:rPr>
            </w:pPr>
            <w:r w:rsidRPr="00080F34">
              <w:rPr>
                <w:lang w:val="en-US"/>
              </w:rPr>
              <w:t xml:space="preserve">Promotion of self-reflection through formative assessments  </w:t>
            </w:r>
          </w:p>
          <w:p w14:paraId="7E9D6FFC" w14:textId="77777777" w:rsidR="00080F34" w:rsidRPr="00080F34" w:rsidRDefault="00080F34" w:rsidP="00080F34">
            <w:pPr>
              <w:pStyle w:val="a7"/>
              <w:numPr>
                <w:ilvl w:val="0"/>
                <w:numId w:val="9"/>
              </w:numPr>
              <w:rPr>
                <w:lang w:val="de-DE"/>
              </w:rPr>
            </w:pPr>
            <w:r w:rsidRPr="00080F34">
              <w:rPr>
                <w:lang w:val="en-US"/>
              </w:rPr>
              <w:t xml:space="preserve">Regular review of learning progress  </w:t>
            </w:r>
          </w:p>
          <w:p w14:paraId="05B227B5" w14:textId="77777777" w:rsidR="00080F34" w:rsidRPr="00DC4A9C" w:rsidRDefault="00080F34" w:rsidP="00080F34">
            <w:pPr>
              <w:pStyle w:val="a7"/>
              <w:numPr>
                <w:ilvl w:val="0"/>
                <w:numId w:val="9"/>
              </w:numPr>
              <w:rPr>
                <w:lang w:val="en-US"/>
              </w:rPr>
            </w:pPr>
            <w:r w:rsidRPr="00080F34">
              <w:rPr>
                <w:lang w:val="en-US"/>
              </w:rPr>
              <w:t>Use of technology for formative assessment in flipped classroom learning</w:t>
            </w:r>
          </w:p>
          <w:p w14:paraId="00C33B75" w14:textId="77777777" w:rsidR="00080F34" w:rsidRPr="00DC4A9C" w:rsidRDefault="00080F34" w:rsidP="00080F34">
            <w:pPr>
              <w:pStyle w:val="a7"/>
              <w:numPr>
                <w:ilvl w:val="0"/>
                <w:numId w:val="9"/>
              </w:numPr>
              <w:rPr>
                <w:lang w:val="en-US"/>
              </w:rPr>
            </w:pPr>
            <w:r w:rsidRPr="00080F34">
              <w:rPr>
                <w:lang w:val="en-US"/>
              </w:rPr>
              <w:t xml:space="preserve">Importance of flexibility in the development and adaptation of formative assessment strategies </w:t>
            </w:r>
          </w:p>
          <w:p w14:paraId="76A8CD74" w14:textId="77777777" w:rsidR="00080F34" w:rsidRPr="00080F34" w:rsidRDefault="00080F34" w:rsidP="00080F34">
            <w:pPr>
              <w:pStyle w:val="a7"/>
              <w:numPr>
                <w:ilvl w:val="0"/>
                <w:numId w:val="9"/>
              </w:numPr>
              <w:rPr>
                <w:lang w:val="de-DE"/>
              </w:rPr>
            </w:pPr>
            <w:r w:rsidRPr="00080F34">
              <w:rPr>
                <w:lang w:val="en-US"/>
              </w:rPr>
              <w:t xml:space="preserve">Documentation for formative assessment  </w:t>
            </w:r>
          </w:p>
          <w:p w14:paraId="73BC6046" w14:textId="366156CF" w:rsidR="000918E2" w:rsidRPr="00DC4A9C" w:rsidRDefault="00080F34" w:rsidP="00080F34">
            <w:pPr>
              <w:pStyle w:val="a7"/>
              <w:numPr>
                <w:ilvl w:val="0"/>
                <w:numId w:val="9"/>
              </w:numPr>
              <w:rPr>
                <w:lang w:val="en-US"/>
              </w:rPr>
            </w:pPr>
            <w:r w:rsidRPr="00080F34">
              <w:rPr>
                <w:lang w:val="en-US"/>
              </w:rPr>
              <w:t xml:space="preserve">Time management in the context of formative assessments - 4 key aspects  </w:t>
            </w:r>
          </w:p>
        </w:tc>
      </w:tr>
      <w:tr w:rsidR="009B2B65" w14:paraId="6AD589F3"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1B324028" w14:textId="71C17F09" w:rsidR="009B2B65" w:rsidRPr="00B56CB6" w:rsidRDefault="00F0071E" w:rsidP="00B56CB6">
            <w:pPr>
              <w:jc w:val="center"/>
              <w:rPr>
                <w:color w:val="FFFFFF" w:themeColor="background1"/>
              </w:rPr>
            </w:pPr>
            <w:r w:rsidRPr="00D60452">
              <w:t>GLOSSARY ENTRIES</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6FB3D18A" w14:textId="77777777" w:rsidR="00080F34" w:rsidRPr="00080F34" w:rsidRDefault="00080F34" w:rsidP="00080F34">
            <w:pPr>
              <w:rPr>
                <w:b/>
                <w:bCs/>
                <w:u w:val="single"/>
              </w:rPr>
            </w:pPr>
            <w:r w:rsidRPr="00080F34">
              <w:rPr>
                <w:b/>
                <w:bCs/>
                <w:u w:val="single"/>
              </w:rPr>
              <w:t>Formative Assessments</w:t>
            </w:r>
          </w:p>
          <w:p w14:paraId="71D3F11B" w14:textId="6CFE37E9" w:rsidR="009B2B65" w:rsidRDefault="00080F34" w:rsidP="00080F34">
            <w:r>
              <w:t>Formative Assessments are Assessments for Learning. They are used as a method of teaching as well as a method of providing feedback and making interventions. Rather than formative tests, it is a continuous formative process, which follows the student along the curve of their learning journey.</w:t>
            </w:r>
          </w:p>
        </w:tc>
      </w:tr>
      <w:tr w:rsidR="009B2B65" w14:paraId="04043490"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6FEFAEDF" w14:textId="79838A6F" w:rsidR="009B2B65" w:rsidRPr="00770278" w:rsidRDefault="00F0071E" w:rsidP="00770278">
            <w:pPr>
              <w:pStyle w:val="a7"/>
              <w:numPr>
                <w:ilvl w:val="0"/>
                <w:numId w:val="6"/>
              </w:numPr>
              <w:spacing w:after="240"/>
              <w:ind w:left="357" w:hanging="357"/>
              <w:contextualSpacing w:val="0"/>
            </w:pPr>
            <w:r w:rsidRPr="00D60452">
              <w:lastRenderedPageBreak/>
              <w:t>BIBLIOGRAPHY AND FURTHER REFERENCES</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12A40FDA" w14:textId="68DE9DBC" w:rsidR="00770278" w:rsidRDefault="00770278" w:rsidP="00770278">
            <w:pPr>
              <w:pStyle w:val="a7"/>
              <w:numPr>
                <w:ilvl w:val="0"/>
                <w:numId w:val="6"/>
              </w:numPr>
              <w:spacing w:after="240"/>
              <w:ind w:left="357" w:hanging="357"/>
              <w:contextualSpacing w:val="0"/>
            </w:pPr>
            <w:r>
              <w:t xml:space="preserve">American University (2020, December 15). Understanding the Digital Divide in Education. Retrieved from:  https://soeonline.american.edu/blog/digital-divide-in-education/ </w:t>
            </w:r>
          </w:p>
          <w:p w14:paraId="39BAD5CE" w14:textId="640AEFF2" w:rsidR="0076524D" w:rsidRDefault="00770278" w:rsidP="00770278">
            <w:pPr>
              <w:pStyle w:val="a7"/>
              <w:numPr>
                <w:ilvl w:val="0"/>
                <w:numId w:val="6"/>
              </w:numPr>
              <w:spacing w:after="240"/>
              <w:ind w:left="357" w:hanging="357"/>
              <w:contextualSpacing w:val="0"/>
            </w:pPr>
            <w:r>
              <w:t>Bloom’s Taxonomy (n.d.). What is Bloom’s Taxonomy? Retrieved from: https://bloomstaxonomy.net/#:~:text=Bloom's%20Taxonomy%20is%20a%20hierarchical,the%20end%20of%20the%20course</w:t>
            </w:r>
          </w:p>
          <w:p w14:paraId="1FA8CEFC" w14:textId="006EE7AF" w:rsidR="00D55B4D" w:rsidRDefault="00D55B4D" w:rsidP="00770278">
            <w:pPr>
              <w:pStyle w:val="a7"/>
              <w:numPr>
                <w:ilvl w:val="0"/>
                <w:numId w:val="6"/>
              </w:numPr>
              <w:spacing w:after="240"/>
              <w:ind w:left="357" w:hanging="357"/>
              <w:contextualSpacing w:val="0"/>
            </w:pPr>
            <w:r>
              <w:t>Bergmann, J., &amp; Sams, A. (2012). Flip Your Classroom: Reach Every Student in Every Class Every Day. International Society for Technology in Education.</w:t>
            </w:r>
          </w:p>
          <w:p w14:paraId="2BC038E9" w14:textId="7E40DCA8" w:rsidR="00D55B4D" w:rsidRDefault="00D55B4D" w:rsidP="00770278">
            <w:pPr>
              <w:pStyle w:val="a7"/>
              <w:numPr>
                <w:ilvl w:val="0"/>
                <w:numId w:val="6"/>
              </w:numPr>
              <w:spacing w:after="240"/>
              <w:ind w:left="357" w:hanging="357"/>
              <w:contextualSpacing w:val="0"/>
            </w:pPr>
            <w:r>
              <w:t>Tucker, B. (2012). The Flipped Classroom. Education Next, 12(1), 82-83.</w:t>
            </w:r>
          </w:p>
          <w:p w14:paraId="1C7122C2" w14:textId="62A808D7" w:rsidR="00D55B4D" w:rsidRDefault="00D55B4D" w:rsidP="00770278">
            <w:pPr>
              <w:pStyle w:val="a7"/>
              <w:numPr>
                <w:ilvl w:val="0"/>
                <w:numId w:val="6"/>
              </w:numPr>
              <w:spacing w:after="240"/>
              <w:ind w:left="357" w:hanging="357"/>
              <w:contextualSpacing w:val="0"/>
            </w:pPr>
            <w:r>
              <w:t>Strayer, J. F. (2012). How learning in an inverted classroom influences cooperation, innovation and task orientation. Learning Environments Research, 15(2)</w:t>
            </w:r>
          </w:p>
          <w:p w14:paraId="674FD0E0" w14:textId="216B487E" w:rsidR="00D55B4D" w:rsidRDefault="00D55B4D" w:rsidP="00770278">
            <w:pPr>
              <w:pStyle w:val="a7"/>
              <w:numPr>
                <w:ilvl w:val="0"/>
                <w:numId w:val="6"/>
              </w:numPr>
              <w:spacing w:after="240"/>
              <w:ind w:left="357" w:hanging="357"/>
              <w:contextualSpacing w:val="0"/>
            </w:pPr>
            <w:r>
              <w:t>Formative Assessment: Bewerten um des Lernens Willen</w:t>
            </w:r>
            <w:r w:rsidR="000E1439">
              <w:t xml:space="preserve">, </w:t>
            </w:r>
            <w:r>
              <w:t>Lehrende der Zukunft</w:t>
            </w:r>
            <w:r w:rsidR="000E1439">
              <w:t xml:space="preserve">, </w:t>
            </w:r>
            <w:r>
              <w:t xml:space="preserve"> bpb.de, </w:t>
            </w:r>
            <w:hyperlink r:id="rId8" w:history="1">
              <w:r w:rsidR="00080F34" w:rsidRPr="00770278">
                <w:t>https://www.bpb.de/lernen/digitale-bildung/werkstatt/255718/formative-assessment-bewerten-um-des-lernens-willen/</w:t>
              </w:r>
            </w:hyperlink>
          </w:p>
          <w:p w14:paraId="0E0564F8" w14:textId="77777777" w:rsidR="00080F34" w:rsidRDefault="00D55B4D" w:rsidP="00770278">
            <w:pPr>
              <w:pStyle w:val="a7"/>
              <w:numPr>
                <w:ilvl w:val="0"/>
                <w:numId w:val="6"/>
              </w:numPr>
              <w:spacing w:after="240"/>
              <w:ind w:left="357" w:hanging="357"/>
              <w:contextualSpacing w:val="0"/>
            </w:pPr>
            <w:r>
              <w:t xml:space="preserve">IBBW_WU5_Formatives Feedback (kultus-bw.de), </w:t>
            </w:r>
            <w:hyperlink r:id="rId9" w:history="1">
              <w:r w:rsidR="00080F34" w:rsidRPr="00770278">
                <w:t>https://ibbw.kultus-bw.de/site/pbs-bw-new/get/documents/KULTUS.Dachmandant/KULTUS/Dienststellen/ibbw/Empirische%20Bildungsforschung/Programme-und-Projekte/Wirksamer_Unterricht/IBBW_WU05_FormativesFeedback_Web.pdf</w:t>
              </w:r>
            </w:hyperlink>
          </w:p>
          <w:p w14:paraId="6751D75E" w14:textId="77777777" w:rsidR="00080F34" w:rsidRDefault="00080F34" w:rsidP="00770278">
            <w:pPr>
              <w:pStyle w:val="a7"/>
              <w:numPr>
                <w:ilvl w:val="0"/>
                <w:numId w:val="6"/>
              </w:numPr>
              <w:spacing w:after="240"/>
              <w:ind w:left="357" w:hanging="357"/>
              <w:contextualSpacing w:val="0"/>
            </w:pPr>
            <w:r>
              <w:t xml:space="preserve">American University (2020, December 15). Understanding the Digital Divide in Education. Retrieved from:  </w:t>
            </w:r>
            <w:hyperlink r:id="rId10" w:history="1">
              <w:r w:rsidRPr="00770278">
                <w:t>https://soeonline.american.edu/blog/digital-divide-in-education/</w:t>
              </w:r>
            </w:hyperlink>
            <w:r>
              <w:t xml:space="preserve"> </w:t>
            </w:r>
          </w:p>
          <w:p w14:paraId="54339DB0" w14:textId="30534602" w:rsidR="0081710C" w:rsidRDefault="0081710C" w:rsidP="00770278">
            <w:pPr>
              <w:pStyle w:val="a7"/>
              <w:numPr>
                <w:ilvl w:val="0"/>
                <w:numId w:val="6"/>
              </w:numPr>
              <w:spacing w:after="240"/>
              <w:ind w:left="357" w:hanging="357"/>
              <w:contextualSpacing w:val="0"/>
            </w:pPr>
            <w:r w:rsidRPr="0081710C">
              <w:t>Khalil, R. M. R., &amp; Fahim, S. S. (2016). Assessment as a Learning Tool in a Flipped English Language Classroom in Higher Education. Arab World English Journal, December 2016, ASELS Annual Conference Proceedings, 4-19. Mohammed V University of Rabat, Morocco.</w:t>
            </w:r>
          </w:p>
          <w:p w14:paraId="2FB21D1B" w14:textId="108BAD3D" w:rsidR="0075443B" w:rsidRDefault="0075443B" w:rsidP="00770278">
            <w:pPr>
              <w:pStyle w:val="a7"/>
              <w:numPr>
                <w:ilvl w:val="0"/>
                <w:numId w:val="6"/>
              </w:numPr>
              <w:spacing w:after="240"/>
              <w:ind w:left="357" w:hanging="357"/>
              <w:contextualSpacing w:val="0"/>
            </w:pPr>
            <w:r w:rsidRPr="0075443B">
              <w:t>McCallum, S., &amp; Milner, M. M. (2020). The effectiveness of formative assessment: student views and staff reflections. Assessment &amp; Evaluation in Higher Education, DOI: 10.1080/02602938.2020.1754761</w:t>
            </w:r>
          </w:p>
          <w:p w14:paraId="69716D3E" w14:textId="77777777" w:rsidR="00080F34" w:rsidRDefault="00080F34" w:rsidP="00770278">
            <w:pPr>
              <w:pStyle w:val="a7"/>
              <w:numPr>
                <w:ilvl w:val="0"/>
                <w:numId w:val="6"/>
              </w:numPr>
              <w:spacing w:after="240"/>
              <w:ind w:left="357" w:hanging="357"/>
              <w:contextualSpacing w:val="0"/>
            </w:pPr>
            <w:r>
              <w:t xml:space="preserve">Hattie J., Timperley H. (2007, March) The Power of Feedback. Review of Educational Research, 77:1, pp. 81-112, Retrieved from: </w:t>
            </w:r>
            <w:hyperlink r:id="rId11" w:history="1">
              <w:r w:rsidRPr="00770278">
                <w:t>https://www.columbia.edu/~mvp19/ETF/Feedback.pdf</w:t>
              </w:r>
            </w:hyperlink>
          </w:p>
          <w:p w14:paraId="76E06F55" w14:textId="77777777" w:rsidR="00080F34" w:rsidRDefault="00080F34" w:rsidP="00770278">
            <w:pPr>
              <w:pStyle w:val="a7"/>
              <w:numPr>
                <w:ilvl w:val="0"/>
                <w:numId w:val="6"/>
              </w:numPr>
              <w:spacing w:after="240"/>
              <w:ind w:left="357" w:hanging="357"/>
              <w:contextualSpacing w:val="0"/>
            </w:pPr>
            <w:r>
              <w:lastRenderedPageBreak/>
              <w:t>Higgins, R., Hartley, P., &amp; Skelton, A. (2002). The conscientious consumer: Reconsidering the role of assessment feedback in student learning. Studies in higher education, 27(1), 53-64</w:t>
            </w:r>
          </w:p>
          <w:p w14:paraId="55A59B03" w14:textId="77777777" w:rsidR="00080F34" w:rsidRDefault="00080F34" w:rsidP="00770278">
            <w:pPr>
              <w:pStyle w:val="a7"/>
              <w:numPr>
                <w:ilvl w:val="0"/>
                <w:numId w:val="6"/>
              </w:numPr>
              <w:spacing w:after="240"/>
              <w:ind w:left="357" w:hanging="357"/>
              <w:contextualSpacing w:val="0"/>
            </w:pPr>
            <w:r>
              <w:t xml:space="preserve">Shields P. (2020, May 21). The Psychology of Grinding in Video Games. Seasoned Gaming. Retrieved from: </w:t>
            </w:r>
            <w:hyperlink r:id="rId12" w:history="1">
              <w:r w:rsidRPr="00770278">
                <w:t>https://seasonedgaming.com/2020/05/21/the-psychology-of-grinding-in-video-games/</w:t>
              </w:r>
            </w:hyperlink>
          </w:p>
          <w:p w14:paraId="13AEF23B" w14:textId="2F961D85" w:rsidR="000A5C2E" w:rsidRDefault="000A5C2E" w:rsidP="00770278">
            <w:pPr>
              <w:pStyle w:val="a7"/>
              <w:numPr>
                <w:ilvl w:val="0"/>
                <w:numId w:val="6"/>
              </w:numPr>
              <w:spacing w:after="240"/>
              <w:ind w:left="357" w:hanging="357"/>
              <w:contextualSpacing w:val="0"/>
            </w:pPr>
            <w:r w:rsidRPr="000A5C2E">
              <w:t>The Decision Lab, (n.d.). Why do we have a harder time choosing when we have more options? Retrieved from: https://thedecisionlab.com/biases/choice-overload-bias</w:t>
            </w:r>
          </w:p>
          <w:p w14:paraId="55BD3FC3" w14:textId="057CAF12" w:rsidR="00080F34" w:rsidRDefault="00080F34" w:rsidP="00FB665E">
            <w:pPr>
              <w:pStyle w:val="a7"/>
              <w:numPr>
                <w:ilvl w:val="0"/>
                <w:numId w:val="6"/>
              </w:numPr>
              <w:spacing w:after="240"/>
              <w:ind w:left="357" w:hanging="357"/>
              <w:contextualSpacing w:val="0"/>
            </w:pPr>
            <w:r>
              <w:t xml:space="preserve">Vasquez V. (n.d.). Lowering the Affective Filter for English Language Learners Facilitates Successful Language Acquisition. Collaborative Classroom. Retrieved from </w:t>
            </w:r>
            <w:hyperlink r:id="rId13" w:history="1">
              <w:r w:rsidRPr="00770278">
                <w:t>https://www.collaborativeclassroom.org/blog/lowering-affective-filter-facilitates-language-acq/</w:t>
              </w:r>
            </w:hyperlink>
          </w:p>
          <w:p w14:paraId="53269586" w14:textId="6417FBF8" w:rsidR="00080F34" w:rsidRPr="00FB665E" w:rsidRDefault="00080F34" w:rsidP="00FB665E">
            <w:pPr>
              <w:spacing w:after="240"/>
              <w:rPr>
                <w:b/>
                <w:bCs/>
                <w:lang w:val="el-GR"/>
              </w:rPr>
            </w:pPr>
            <w:r w:rsidRPr="00FB665E">
              <w:rPr>
                <w:b/>
                <w:bCs/>
              </w:rPr>
              <w:t xml:space="preserve">Useful Resources :  </w:t>
            </w:r>
          </w:p>
          <w:p w14:paraId="12963E6C" w14:textId="0541E829" w:rsidR="00850088" w:rsidRPr="00770278" w:rsidRDefault="00850088" w:rsidP="00770278">
            <w:pPr>
              <w:pStyle w:val="a7"/>
              <w:numPr>
                <w:ilvl w:val="0"/>
                <w:numId w:val="6"/>
              </w:numPr>
              <w:spacing w:after="240"/>
              <w:ind w:left="357" w:hanging="357"/>
              <w:contextualSpacing w:val="0"/>
            </w:pPr>
            <w:r w:rsidRPr="00770278">
              <w:t xml:space="preserve">Asana Project Management Tool: </w:t>
            </w:r>
            <w:hyperlink r:id="rId14" w:history="1">
              <w:r w:rsidRPr="00770278">
                <w:t>https://asana.com/</w:t>
              </w:r>
            </w:hyperlink>
            <w:r w:rsidRPr="00770278">
              <w:t xml:space="preserve">   </w:t>
            </w:r>
          </w:p>
          <w:p w14:paraId="0533B12E" w14:textId="675DE53B" w:rsidR="00850088" w:rsidRPr="00770278" w:rsidRDefault="00850088" w:rsidP="00770278">
            <w:pPr>
              <w:pStyle w:val="a7"/>
              <w:numPr>
                <w:ilvl w:val="0"/>
                <w:numId w:val="6"/>
              </w:numPr>
              <w:spacing w:after="240"/>
              <w:ind w:left="357" w:hanging="357"/>
              <w:contextualSpacing w:val="0"/>
            </w:pPr>
            <w:r w:rsidRPr="00770278">
              <w:t xml:space="preserve">Jira Project Management  Tool: </w:t>
            </w:r>
            <w:hyperlink r:id="rId15" w:history="1">
              <w:r w:rsidRPr="00770278">
                <w:t>https://www.atlassian.com/software/jira?&amp;aceid=&amp;adposition=&amp;adgroup=140479881486&amp;campaign=18442480203&amp;creative=663390759269&amp;device=c&amp;keyword=jira&amp;matchtype=e&amp;network=g&amp;placement=&amp;ds_kids=p73335832032&amp;ds_e=GOOGLE&amp;ds_eid=700000001558501&amp;ds_e1=GOOGLE&amp;gad_source=1&amp;gclid=CjwKCAiA_tuuBhAUEiwAvxkgTgZnC6_JqakMwBgb0g_GRMOYerTH9WwwphKWI2hyBwGengfNjgfolBoCpDIQAvD_BwE&amp;gclsrc=aw.ds</w:t>
              </w:r>
            </w:hyperlink>
            <w:r w:rsidRPr="00770278">
              <w:t xml:space="preserve"> </w:t>
            </w:r>
          </w:p>
          <w:p w14:paraId="2727DE12" w14:textId="32F80EA2" w:rsidR="00850088" w:rsidRPr="00770278" w:rsidRDefault="00850088" w:rsidP="00770278">
            <w:pPr>
              <w:pStyle w:val="a7"/>
              <w:numPr>
                <w:ilvl w:val="0"/>
                <w:numId w:val="6"/>
              </w:numPr>
              <w:spacing w:after="240"/>
              <w:ind w:left="357" w:hanging="357"/>
              <w:contextualSpacing w:val="0"/>
            </w:pPr>
            <w:r w:rsidRPr="00770278">
              <w:t xml:space="preserve">Miro Tutorial: 6 Essential Feature For Remote Workshops:  </w:t>
            </w:r>
            <w:hyperlink r:id="rId16" w:history="1">
              <w:r w:rsidRPr="00770278">
                <w:t>https://www.youtube.com/watch?v=-6AacVZO37k</w:t>
              </w:r>
            </w:hyperlink>
            <w:r w:rsidRPr="00770278">
              <w:t xml:space="preserve"> </w:t>
            </w:r>
          </w:p>
          <w:p w14:paraId="3F7F15FB" w14:textId="77777777" w:rsidR="00850088" w:rsidRPr="00770278" w:rsidRDefault="00850088" w:rsidP="00770278">
            <w:pPr>
              <w:pStyle w:val="a7"/>
              <w:numPr>
                <w:ilvl w:val="0"/>
                <w:numId w:val="6"/>
              </w:numPr>
              <w:spacing w:after="240"/>
              <w:ind w:left="357" w:hanging="357"/>
              <w:contextualSpacing w:val="0"/>
            </w:pPr>
            <w:r w:rsidRPr="00770278">
              <w:t xml:space="preserve">WATA  (Web-based Assessment and Test Analysis) - is a system developed for an engine for teachers to administer and manage testing, an engine for students to apply tests, and an engine for generating test results and analyses for teachers. If you are interested in learning more, check the resource in this link:  </w:t>
            </w:r>
            <w:hyperlink r:id="rId17" w:history="1">
              <w:r w:rsidRPr="00770278">
                <w:t>https://www.researchgate.net/publication/227605342_Web-based_Assessment_and_Test_Analyses_WATA_system</w:t>
              </w:r>
            </w:hyperlink>
            <w:r w:rsidRPr="00770278">
              <w:t xml:space="preserve">  </w:t>
            </w:r>
          </w:p>
          <w:p w14:paraId="59148A23" w14:textId="648F267A" w:rsidR="00080F34" w:rsidRDefault="00080F34" w:rsidP="00770278">
            <w:pPr>
              <w:pStyle w:val="a7"/>
              <w:numPr>
                <w:ilvl w:val="0"/>
                <w:numId w:val="6"/>
              </w:numPr>
              <w:spacing w:after="240"/>
              <w:ind w:left="357" w:hanging="357"/>
              <w:contextualSpacing w:val="0"/>
            </w:pPr>
          </w:p>
        </w:tc>
      </w:tr>
      <w:tr w:rsidR="009B2B65" w14:paraId="661E7CED" w14:textId="77777777" w:rsidTr="00080F34">
        <w:trPr>
          <w:cantSplit/>
          <w:trHeight w:val="20"/>
          <w:jc w:val="center"/>
        </w:trPr>
        <w:tc>
          <w:tcPr>
            <w:tcW w:w="1560" w:type="dxa"/>
            <w:tcBorders>
              <w:bottom w:val="single" w:sz="48" w:space="0" w:color="FFFFFF" w:themeColor="background1"/>
            </w:tcBorders>
            <w:shd w:val="clear" w:color="auto" w:fill="F4B083" w:themeFill="accent2" w:themeFillTint="99"/>
            <w:vAlign w:val="center"/>
          </w:tcPr>
          <w:p w14:paraId="71E5A4E8" w14:textId="537C7EFF" w:rsidR="009B2B65" w:rsidRPr="00B56CB6" w:rsidRDefault="00F0071E" w:rsidP="00B56CB6">
            <w:pPr>
              <w:jc w:val="center"/>
              <w:rPr>
                <w:color w:val="FFFFFF" w:themeColor="background1"/>
              </w:rPr>
            </w:pPr>
            <w:r w:rsidRPr="00D60452">
              <w:lastRenderedPageBreak/>
              <w:t>RELATED MATERIAL AND REFERENCE LINK (I.E. YOUTUBE VIDEOS)</w:t>
            </w:r>
          </w:p>
        </w:tc>
        <w:tc>
          <w:tcPr>
            <w:tcW w:w="8018" w:type="dxa"/>
            <w:tcBorders>
              <w:top w:val="nil"/>
              <w:bottom w:val="single" w:sz="48" w:space="0" w:color="FFFFFF" w:themeColor="background1"/>
              <w:right w:val="single" w:sz="48" w:space="0" w:color="FFFFFF" w:themeColor="background1"/>
            </w:tcBorders>
            <w:shd w:val="clear" w:color="auto" w:fill="FBE4D5" w:themeFill="accent2" w:themeFillTint="33"/>
          </w:tcPr>
          <w:p w14:paraId="11F4599C" w14:textId="4F5B6217" w:rsidR="009B2B65" w:rsidRDefault="00DC4A9C" w:rsidP="00080F34">
            <w:r>
              <w:t>Here we add your pdf</w:t>
            </w:r>
          </w:p>
        </w:tc>
      </w:tr>
      <w:tr w:rsidR="009B2B65" w14:paraId="602FE3CA" w14:textId="77777777" w:rsidTr="00080F34">
        <w:trPr>
          <w:cantSplit/>
          <w:trHeight w:val="20"/>
          <w:jc w:val="center"/>
        </w:trPr>
        <w:tc>
          <w:tcPr>
            <w:tcW w:w="1560" w:type="dxa"/>
            <w:tcBorders>
              <w:top w:val="single" w:sz="48" w:space="0" w:color="FFFFFF" w:themeColor="background1"/>
            </w:tcBorders>
            <w:shd w:val="clear" w:color="auto" w:fill="F4B083" w:themeFill="accent2" w:themeFillTint="99"/>
            <w:vAlign w:val="center"/>
          </w:tcPr>
          <w:p w14:paraId="3C2BAF6E" w14:textId="0B015EC7" w:rsidR="009B2B65" w:rsidRPr="00B56CB6" w:rsidRDefault="00F0071E" w:rsidP="00B56CB6">
            <w:pPr>
              <w:jc w:val="center"/>
              <w:rPr>
                <w:color w:val="FFFFFF" w:themeColor="background1"/>
              </w:rPr>
            </w:pPr>
            <w:r w:rsidRPr="00D60452">
              <w:t>RELATED PPT</w:t>
            </w:r>
          </w:p>
        </w:tc>
        <w:tc>
          <w:tcPr>
            <w:tcW w:w="8018" w:type="dxa"/>
            <w:tcBorders>
              <w:top w:val="single" w:sz="48" w:space="0" w:color="FFFFFF" w:themeColor="background1"/>
              <w:bottom w:val="single" w:sz="48" w:space="0" w:color="FFFFFF" w:themeColor="background1"/>
              <w:right w:val="single" w:sz="48" w:space="0" w:color="FFFFFF" w:themeColor="background1"/>
            </w:tcBorders>
            <w:shd w:val="clear" w:color="auto" w:fill="FBE4D5" w:themeFill="accent2" w:themeFillTint="33"/>
          </w:tcPr>
          <w:p w14:paraId="72F5F11D" w14:textId="050E63DE" w:rsidR="009B2B65" w:rsidRDefault="00DC4A9C" w:rsidP="00080F34">
            <w:r>
              <w:t>Here we add the ppp</w:t>
            </w:r>
          </w:p>
        </w:tc>
      </w:tr>
    </w:tbl>
    <w:p w14:paraId="609C94C7" w14:textId="77777777" w:rsidR="0034317C" w:rsidRPr="00946870" w:rsidRDefault="0034317C" w:rsidP="0034317C"/>
    <w:sectPr w:rsidR="0034317C" w:rsidRPr="00946870" w:rsidSect="007E42C5">
      <w:headerReference w:type="default" r:id="rId18"/>
      <w:footerReference w:type="default" r:id="rId19"/>
      <w:pgSz w:w="11906" w:h="16838"/>
      <w:pgMar w:top="255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D20CE" w14:textId="77777777" w:rsidR="007E42C5" w:rsidRDefault="007E42C5" w:rsidP="00643EC7">
      <w:pPr>
        <w:spacing w:after="0" w:line="240" w:lineRule="auto"/>
      </w:pPr>
      <w:r>
        <w:separator/>
      </w:r>
    </w:p>
  </w:endnote>
  <w:endnote w:type="continuationSeparator" w:id="0">
    <w:p w14:paraId="7D59A6F1" w14:textId="77777777" w:rsidR="007E42C5" w:rsidRDefault="007E42C5" w:rsidP="00643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DCB1" w14:textId="72D11474" w:rsidR="00643EC7" w:rsidRDefault="00643EC7" w:rsidP="00643EC7">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225D" w14:textId="77777777" w:rsidR="007E42C5" w:rsidRDefault="007E42C5" w:rsidP="00643EC7">
      <w:pPr>
        <w:spacing w:after="0" w:line="240" w:lineRule="auto"/>
      </w:pPr>
      <w:r>
        <w:separator/>
      </w:r>
    </w:p>
  </w:footnote>
  <w:footnote w:type="continuationSeparator" w:id="0">
    <w:p w14:paraId="14ACCC6D" w14:textId="77777777" w:rsidR="007E42C5" w:rsidRDefault="007E42C5" w:rsidP="00643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21CC1" w14:textId="535563B0" w:rsidR="00643EC7" w:rsidRDefault="000C021A">
    <w:pPr>
      <w:pStyle w:val="a3"/>
    </w:pPr>
    <w:r w:rsidRPr="00643EC7">
      <w:rPr>
        <w:noProof/>
        <w:lang w:val="el-GR" w:eastAsia="el-GR"/>
      </w:rPr>
      <w:drawing>
        <wp:anchor distT="0" distB="0" distL="114300" distR="114300" simplePos="0" relativeHeight="251662336" behindDoc="0" locked="0" layoutInCell="1" allowOverlap="1" wp14:anchorId="3B012809" wp14:editId="0FA086C2">
          <wp:simplePos x="0" y="0"/>
          <wp:positionH relativeFrom="margin">
            <wp:align>center</wp:align>
          </wp:positionH>
          <wp:positionV relativeFrom="paragraph">
            <wp:posOffset>-84455</wp:posOffset>
          </wp:positionV>
          <wp:extent cx="1771650" cy="853440"/>
          <wp:effectExtent l="0" t="0" r="0" b="0"/>
          <wp:wrapNone/>
          <wp:docPr id="1139392934" name="Obraz 1139392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392934" name="Obraz 1139392934"/>
                  <pic:cNvPicPr>
                    <a:picLocks noChangeAspect="1" noChangeArrowheads="1"/>
                  </pic:cNvPicPr>
                </pic:nvPicPr>
                <pic:blipFill rotWithShape="1">
                  <a:blip r:embed="rId1">
                    <a:extLst>
                      <a:ext uri="{28A0092B-C50C-407E-A947-70E740481C1C}">
                        <a14:useLocalDpi xmlns:a14="http://schemas.microsoft.com/office/drawing/2010/main" val="0"/>
                      </a:ext>
                    </a:extLst>
                  </a:blip>
                  <a:srcRect t="22366" b="29462"/>
                  <a:stretch/>
                </pic:blipFill>
                <pic:spPr bwMode="auto">
                  <a:xfrm>
                    <a:off x="0" y="0"/>
                    <a:ext cx="1771650" cy="853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64012">
      <w:rPr>
        <w:noProof/>
        <w:lang w:val="el-GR" w:eastAsia="el-GR"/>
      </w:rPr>
      <w:drawing>
        <wp:anchor distT="0" distB="0" distL="114300" distR="114300" simplePos="0" relativeHeight="251663360" behindDoc="1" locked="0" layoutInCell="1" allowOverlap="1" wp14:anchorId="666EC7FD" wp14:editId="0DDE4190">
          <wp:simplePos x="0" y="0"/>
          <wp:positionH relativeFrom="column">
            <wp:posOffset>22860</wp:posOffset>
          </wp:positionH>
          <wp:positionV relativeFrom="paragraph">
            <wp:posOffset>889635</wp:posOffset>
          </wp:positionV>
          <wp:extent cx="6120130" cy="15240"/>
          <wp:effectExtent l="0" t="0" r="0" b="0"/>
          <wp:wrapNone/>
          <wp:docPr id="1448094494" name="Obraz 1448094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760354" name="Obraz 1065760354"/>
                  <pic:cNvPicPr/>
                </pic:nvPicPr>
                <pic:blipFill>
                  <a:blip r:embed="rId2">
                    <a:extLst>
                      <a:ext uri="{28A0092B-C50C-407E-A947-70E740481C1C}">
                        <a14:useLocalDpi xmlns:a14="http://schemas.microsoft.com/office/drawing/2010/main" val="0"/>
                      </a:ext>
                    </a:extLst>
                  </a:blip>
                  <a:stretch>
                    <a:fillRect/>
                  </a:stretch>
                </pic:blipFill>
                <pic:spPr>
                  <a:xfrm>
                    <a:off x="0" y="0"/>
                    <a:ext cx="6120130" cy="152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62730"/>
    <w:multiLevelType w:val="hybridMultilevel"/>
    <w:tmpl w:val="327E6EC6"/>
    <w:lvl w:ilvl="0" w:tplc="C1BCBBC0">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336480"/>
    <w:multiLevelType w:val="hybridMultilevel"/>
    <w:tmpl w:val="1AEE8D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9930F7"/>
    <w:multiLevelType w:val="hybridMultilevel"/>
    <w:tmpl w:val="82403992"/>
    <w:lvl w:ilvl="0" w:tplc="F0FE0338">
      <w:start w:val="1"/>
      <w:numFmt w:val="bullet"/>
      <w:lvlText w:val=""/>
      <w:lvlJc w:val="left"/>
      <w:pPr>
        <w:tabs>
          <w:tab w:val="num" w:pos="720"/>
        </w:tabs>
        <w:ind w:left="720" w:hanging="360"/>
      </w:pPr>
      <w:rPr>
        <w:rFonts w:ascii="Wingdings" w:hAnsi="Wingdings" w:hint="default"/>
      </w:rPr>
    </w:lvl>
    <w:lvl w:ilvl="1" w:tplc="C86C751A">
      <w:start w:val="1"/>
      <w:numFmt w:val="bullet"/>
      <w:lvlText w:val=""/>
      <w:lvlJc w:val="left"/>
      <w:pPr>
        <w:tabs>
          <w:tab w:val="num" w:pos="1440"/>
        </w:tabs>
        <w:ind w:left="1440" w:hanging="360"/>
      </w:pPr>
      <w:rPr>
        <w:rFonts w:ascii="Wingdings" w:hAnsi="Wingdings" w:hint="default"/>
      </w:rPr>
    </w:lvl>
    <w:lvl w:ilvl="2" w:tplc="F2F2E410" w:tentative="1">
      <w:start w:val="1"/>
      <w:numFmt w:val="bullet"/>
      <w:lvlText w:val=""/>
      <w:lvlJc w:val="left"/>
      <w:pPr>
        <w:tabs>
          <w:tab w:val="num" w:pos="2160"/>
        </w:tabs>
        <w:ind w:left="2160" w:hanging="360"/>
      </w:pPr>
      <w:rPr>
        <w:rFonts w:ascii="Wingdings" w:hAnsi="Wingdings" w:hint="default"/>
      </w:rPr>
    </w:lvl>
    <w:lvl w:ilvl="3" w:tplc="E8BE7078" w:tentative="1">
      <w:start w:val="1"/>
      <w:numFmt w:val="bullet"/>
      <w:lvlText w:val=""/>
      <w:lvlJc w:val="left"/>
      <w:pPr>
        <w:tabs>
          <w:tab w:val="num" w:pos="2880"/>
        </w:tabs>
        <w:ind w:left="2880" w:hanging="360"/>
      </w:pPr>
      <w:rPr>
        <w:rFonts w:ascii="Wingdings" w:hAnsi="Wingdings" w:hint="default"/>
      </w:rPr>
    </w:lvl>
    <w:lvl w:ilvl="4" w:tplc="25F6B7BA" w:tentative="1">
      <w:start w:val="1"/>
      <w:numFmt w:val="bullet"/>
      <w:lvlText w:val=""/>
      <w:lvlJc w:val="left"/>
      <w:pPr>
        <w:tabs>
          <w:tab w:val="num" w:pos="3600"/>
        </w:tabs>
        <w:ind w:left="3600" w:hanging="360"/>
      </w:pPr>
      <w:rPr>
        <w:rFonts w:ascii="Wingdings" w:hAnsi="Wingdings" w:hint="default"/>
      </w:rPr>
    </w:lvl>
    <w:lvl w:ilvl="5" w:tplc="DA84A89A" w:tentative="1">
      <w:start w:val="1"/>
      <w:numFmt w:val="bullet"/>
      <w:lvlText w:val=""/>
      <w:lvlJc w:val="left"/>
      <w:pPr>
        <w:tabs>
          <w:tab w:val="num" w:pos="4320"/>
        </w:tabs>
        <w:ind w:left="4320" w:hanging="360"/>
      </w:pPr>
      <w:rPr>
        <w:rFonts w:ascii="Wingdings" w:hAnsi="Wingdings" w:hint="default"/>
      </w:rPr>
    </w:lvl>
    <w:lvl w:ilvl="6" w:tplc="8EE8CACE" w:tentative="1">
      <w:start w:val="1"/>
      <w:numFmt w:val="bullet"/>
      <w:lvlText w:val=""/>
      <w:lvlJc w:val="left"/>
      <w:pPr>
        <w:tabs>
          <w:tab w:val="num" w:pos="5040"/>
        </w:tabs>
        <w:ind w:left="5040" w:hanging="360"/>
      </w:pPr>
      <w:rPr>
        <w:rFonts w:ascii="Wingdings" w:hAnsi="Wingdings" w:hint="default"/>
      </w:rPr>
    </w:lvl>
    <w:lvl w:ilvl="7" w:tplc="DA48A618" w:tentative="1">
      <w:start w:val="1"/>
      <w:numFmt w:val="bullet"/>
      <w:lvlText w:val=""/>
      <w:lvlJc w:val="left"/>
      <w:pPr>
        <w:tabs>
          <w:tab w:val="num" w:pos="5760"/>
        </w:tabs>
        <w:ind w:left="5760" w:hanging="360"/>
      </w:pPr>
      <w:rPr>
        <w:rFonts w:ascii="Wingdings" w:hAnsi="Wingdings" w:hint="default"/>
      </w:rPr>
    </w:lvl>
    <w:lvl w:ilvl="8" w:tplc="8FF04BA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42ABA"/>
    <w:multiLevelType w:val="hybridMultilevel"/>
    <w:tmpl w:val="B344DE02"/>
    <w:lvl w:ilvl="0" w:tplc="C1BCBBC0">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5A0C0B"/>
    <w:multiLevelType w:val="hybridMultilevel"/>
    <w:tmpl w:val="966E9CE4"/>
    <w:lvl w:ilvl="0" w:tplc="C1BCBBC0">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9446069"/>
    <w:multiLevelType w:val="hybridMultilevel"/>
    <w:tmpl w:val="CA827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F04660A"/>
    <w:multiLevelType w:val="hybridMultilevel"/>
    <w:tmpl w:val="93DE55B4"/>
    <w:lvl w:ilvl="0" w:tplc="C1BCBBC0">
      <w:start w:val="1"/>
      <w:numFmt w:val="bullet"/>
      <w:lvlText w:val=""/>
      <w:lvlJc w:val="left"/>
      <w:pPr>
        <w:ind w:left="360" w:hanging="360"/>
      </w:pPr>
      <w:rPr>
        <w:rFonts w:ascii="Wingdings" w:hAnsi="Wingdings"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5B613F4"/>
    <w:multiLevelType w:val="hybridMultilevel"/>
    <w:tmpl w:val="7388A906"/>
    <w:lvl w:ilvl="0" w:tplc="C1BCBBC0">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0C85CBE"/>
    <w:multiLevelType w:val="hybridMultilevel"/>
    <w:tmpl w:val="80304F18"/>
    <w:lvl w:ilvl="0" w:tplc="C1BCBBC0">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51127515"/>
    <w:multiLevelType w:val="hybridMultilevel"/>
    <w:tmpl w:val="095C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5BB3BCE"/>
    <w:multiLevelType w:val="hybridMultilevel"/>
    <w:tmpl w:val="397C9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030DB7"/>
    <w:multiLevelType w:val="hybridMultilevel"/>
    <w:tmpl w:val="BDA050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B7E6DE2"/>
    <w:multiLevelType w:val="hybridMultilevel"/>
    <w:tmpl w:val="20863F0C"/>
    <w:lvl w:ilvl="0" w:tplc="0AAA6E5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663708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9748266">
    <w:abstractNumId w:val="12"/>
  </w:num>
  <w:num w:numId="3" w16cid:durableId="1452672273">
    <w:abstractNumId w:val="11"/>
  </w:num>
  <w:num w:numId="4" w16cid:durableId="1776056763">
    <w:abstractNumId w:val="10"/>
  </w:num>
  <w:num w:numId="5" w16cid:durableId="2068530377">
    <w:abstractNumId w:val="6"/>
  </w:num>
  <w:num w:numId="6" w16cid:durableId="547692447">
    <w:abstractNumId w:val="0"/>
  </w:num>
  <w:num w:numId="7" w16cid:durableId="1037513940">
    <w:abstractNumId w:val="13"/>
  </w:num>
  <w:num w:numId="8" w16cid:durableId="2027637937">
    <w:abstractNumId w:val="1"/>
  </w:num>
  <w:num w:numId="9" w16cid:durableId="2053454563">
    <w:abstractNumId w:val="5"/>
  </w:num>
  <w:num w:numId="10" w16cid:durableId="297882651">
    <w:abstractNumId w:val="7"/>
  </w:num>
  <w:num w:numId="11" w16cid:durableId="1016929123">
    <w:abstractNumId w:val="2"/>
  </w:num>
  <w:num w:numId="12" w16cid:durableId="1409377740">
    <w:abstractNumId w:val="3"/>
  </w:num>
  <w:num w:numId="13" w16cid:durableId="1066804237">
    <w:abstractNumId w:val="9"/>
  </w:num>
  <w:num w:numId="14" w16cid:durableId="1421178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EC7"/>
    <w:rsid w:val="00066579"/>
    <w:rsid w:val="00080F34"/>
    <w:rsid w:val="000918E2"/>
    <w:rsid w:val="00096633"/>
    <w:rsid w:val="000A5C2E"/>
    <w:rsid w:val="000C021A"/>
    <w:rsid w:val="000D7994"/>
    <w:rsid w:val="000E1439"/>
    <w:rsid w:val="000E71F3"/>
    <w:rsid w:val="00110D05"/>
    <w:rsid w:val="00127696"/>
    <w:rsid w:val="00193F37"/>
    <w:rsid w:val="001F3C95"/>
    <w:rsid w:val="00212959"/>
    <w:rsid w:val="0022421A"/>
    <w:rsid w:val="00271564"/>
    <w:rsid w:val="002A7B2F"/>
    <w:rsid w:val="002C763C"/>
    <w:rsid w:val="00316624"/>
    <w:rsid w:val="0034317C"/>
    <w:rsid w:val="003572D5"/>
    <w:rsid w:val="003B3A3E"/>
    <w:rsid w:val="003E0345"/>
    <w:rsid w:val="0047362F"/>
    <w:rsid w:val="0049677E"/>
    <w:rsid w:val="004A1806"/>
    <w:rsid w:val="004A7B31"/>
    <w:rsid w:val="004B2036"/>
    <w:rsid w:val="004C4B44"/>
    <w:rsid w:val="004D745D"/>
    <w:rsid w:val="00515C16"/>
    <w:rsid w:val="005212EE"/>
    <w:rsid w:val="0057661E"/>
    <w:rsid w:val="00597397"/>
    <w:rsid w:val="005A02DE"/>
    <w:rsid w:val="005E4291"/>
    <w:rsid w:val="005E655A"/>
    <w:rsid w:val="00634673"/>
    <w:rsid w:val="0063653B"/>
    <w:rsid w:val="00643EC7"/>
    <w:rsid w:val="0066419A"/>
    <w:rsid w:val="00735CE8"/>
    <w:rsid w:val="0075443B"/>
    <w:rsid w:val="0076524D"/>
    <w:rsid w:val="00770278"/>
    <w:rsid w:val="00774B91"/>
    <w:rsid w:val="007B299D"/>
    <w:rsid w:val="007E42C5"/>
    <w:rsid w:val="0081710C"/>
    <w:rsid w:val="008317DE"/>
    <w:rsid w:val="00850088"/>
    <w:rsid w:val="00861CBA"/>
    <w:rsid w:val="00863651"/>
    <w:rsid w:val="00880194"/>
    <w:rsid w:val="008961D3"/>
    <w:rsid w:val="008D2614"/>
    <w:rsid w:val="008E3268"/>
    <w:rsid w:val="00916D9E"/>
    <w:rsid w:val="009457CA"/>
    <w:rsid w:val="00946870"/>
    <w:rsid w:val="009A242E"/>
    <w:rsid w:val="009B2B65"/>
    <w:rsid w:val="009B5BBA"/>
    <w:rsid w:val="009C0A6C"/>
    <w:rsid w:val="009F2BFE"/>
    <w:rsid w:val="00AA78CC"/>
    <w:rsid w:val="00AC4648"/>
    <w:rsid w:val="00B56CB6"/>
    <w:rsid w:val="00B63F2E"/>
    <w:rsid w:val="00B77534"/>
    <w:rsid w:val="00BA53E5"/>
    <w:rsid w:val="00BC3F66"/>
    <w:rsid w:val="00BE3AB7"/>
    <w:rsid w:val="00BE6940"/>
    <w:rsid w:val="00C265A2"/>
    <w:rsid w:val="00C31831"/>
    <w:rsid w:val="00C55F57"/>
    <w:rsid w:val="00C5640E"/>
    <w:rsid w:val="00CC4644"/>
    <w:rsid w:val="00D46826"/>
    <w:rsid w:val="00D55B4D"/>
    <w:rsid w:val="00D60452"/>
    <w:rsid w:val="00D74543"/>
    <w:rsid w:val="00D81FC2"/>
    <w:rsid w:val="00DB019C"/>
    <w:rsid w:val="00DC2BDD"/>
    <w:rsid w:val="00DC4A9C"/>
    <w:rsid w:val="00DC7391"/>
    <w:rsid w:val="00E02D8E"/>
    <w:rsid w:val="00E215FA"/>
    <w:rsid w:val="00E27ED6"/>
    <w:rsid w:val="00E5029A"/>
    <w:rsid w:val="00E50524"/>
    <w:rsid w:val="00E64012"/>
    <w:rsid w:val="00E8457E"/>
    <w:rsid w:val="00EF3289"/>
    <w:rsid w:val="00F0071E"/>
    <w:rsid w:val="00F11347"/>
    <w:rsid w:val="00F226A1"/>
    <w:rsid w:val="00F93AA0"/>
    <w:rsid w:val="00F94F1A"/>
    <w:rsid w:val="00FB665E"/>
    <w:rsid w:val="00FD3E3B"/>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D5D47"/>
  <w15:docId w15:val="{A63A9592-EDF0-437F-818F-25C36BF7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EC7"/>
    <w:pPr>
      <w:spacing w:after="200" w:line="276" w:lineRule="auto"/>
    </w:pPr>
    <w:rPr>
      <w:lang w:val="es-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3EC7"/>
    <w:pPr>
      <w:tabs>
        <w:tab w:val="center" w:pos="4819"/>
        <w:tab w:val="right" w:pos="9638"/>
      </w:tabs>
      <w:spacing w:after="0" w:line="240" w:lineRule="auto"/>
    </w:pPr>
  </w:style>
  <w:style w:type="character" w:customStyle="1" w:styleId="Char">
    <w:name w:val="Κεφαλίδα Char"/>
    <w:basedOn w:val="a0"/>
    <w:link w:val="a3"/>
    <w:uiPriority w:val="99"/>
    <w:rsid w:val="00643EC7"/>
    <w:rPr>
      <w:lang w:val="es-ES"/>
    </w:rPr>
  </w:style>
  <w:style w:type="paragraph" w:styleId="a4">
    <w:name w:val="footer"/>
    <w:basedOn w:val="a"/>
    <w:link w:val="Char0"/>
    <w:uiPriority w:val="99"/>
    <w:unhideWhenUsed/>
    <w:rsid w:val="00643EC7"/>
    <w:pPr>
      <w:tabs>
        <w:tab w:val="center" w:pos="4819"/>
        <w:tab w:val="right" w:pos="9638"/>
      </w:tabs>
      <w:spacing w:after="0" w:line="240" w:lineRule="auto"/>
    </w:pPr>
  </w:style>
  <w:style w:type="character" w:customStyle="1" w:styleId="Char0">
    <w:name w:val="Υποσέλιδο Char"/>
    <w:basedOn w:val="a0"/>
    <w:link w:val="a4"/>
    <w:uiPriority w:val="99"/>
    <w:rsid w:val="00643EC7"/>
    <w:rPr>
      <w:lang w:val="es-ES"/>
    </w:rPr>
  </w:style>
  <w:style w:type="table" w:styleId="a5">
    <w:name w:val="Table Grid"/>
    <w:basedOn w:val="a1"/>
    <w:uiPriority w:val="39"/>
    <w:rsid w:val="00643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EF3289"/>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EF3289"/>
    <w:rPr>
      <w:rFonts w:ascii="Tahoma" w:hAnsi="Tahoma" w:cs="Tahoma"/>
      <w:sz w:val="16"/>
      <w:szCs w:val="16"/>
      <w:lang w:val="es-ES"/>
    </w:rPr>
  </w:style>
  <w:style w:type="paragraph" w:styleId="a7">
    <w:name w:val="List Paragraph"/>
    <w:basedOn w:val="a"/>
    <w:uiPriority w:val="34"/>
    <w:qFormat/>
    <w:rsid w:val="009F2BFE"/>
    <w:pPr>
      <w:ind w:left="720"/>
      <w:contextualSpacing/>
    </w:pPr>
  </w:style>
  <w:style w:type="character" w:styleId="-">
    <w:name w:val="Hyperlink"/>
    <w:basedOn w:val="a0"/>
    <w:uiPriority w:val="99"/>
    <w:unhideWhenUsed/>
    <w:rsid w:val="005212EE"/>
    <w:rPr>
      <w:color w:val="0563C1" w:themeColor="hyperlink"/>
      <w:u w:val="single"/>
    </w:rPr>
  </w:style>
  <w:style w:type="character" w:customStyle="1" w:styleId="1">
    <w:name w:val="Ανεπίλυτη αναφορά1"/>
    <w:basedOn w:val="a0"/>
    <w:uiPriority w:val="99"/>
    <w:semiHidden/>
    <w:unhideWhenUsed/>
    <w:rsid w:val="005212EE"/>
    <w:rPr>
      <w:color w:val="605E5C"/>
      <w:shd w:val="clear" w:color="auto" w:fill="E1DFDD"/>
    </w:rPr>
  </w:style>
  <w:style w:type="table" w:styleId="1-1">
    <w:name w:val="Grid Table 1 Light Accent 1"/>
    <w:basedOn w:val="a1"/>
    <w:uiPriority w:val="46"/>
    <w:rsid w:val="00B7753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0">
    <w:name w:val="Grid Table 1 Light"/>
    <w:basedOn w:val="a1"/>
    <w:uiPriority w:val="46"/>
    <w:rsid w:val="00F93AA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8">
    <w:name w:val="No Spacing"/>
    <w:uiPriority w:val="1"/>
    <w:qFormat/>
    <w:rsid w:val="003B3A3E"/>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50818">
      <w:bodyDiv w:val="1"/>
      <w:marLeft w:val="0"/>
      <w:marRight w:val="0"/>
      <w:marTop w:val="0"/>
      <w:marBottom w:val="0"/>
      <w:divBdr>
        <w:top w:val="none" w:sz="0" w:space="0" w:color="auto"/>
        <w:left w:val="none" w:sz="0" w:space="0" w:color="auto"/>
        <w:bottom w:val="none" w:sz="0" w:space="0" w:color="auto"/>
        <w:right w:val="none" w:sz="0" w:space="0" w:color="auto"/>
      </w:divBdr>
    </w:div>
    <w:div w:id="174269274">
      <w:bodyDiv w:val="1"/>
      <w:marLeft w:val="0"/>
      <w:marRight w:val="0"/>
      <w:marTop w:val="0"/>
      <w:marBottom w:val="0"/>
      <w:divBdr>
        <w:top w:val="none" w:sz="0" w:space="0" w:color="auto"/>
        <w:left w:val="none" w:sz="0" w:space="0" w:color="auto"/>
        <w:bottom w:val="none" w:sz="0" w:space="0" w:color="auto"/>
        <w:right w:val="none" w:sz="0" w:space="0" w:color="auto"/>
      </w:divBdr>
    </w:div>
    <w:div w:id="287663503">
      <w:bodyDiv w:val="1"/>
      <w:marLeft w:val="0"/>
      <w:marRight w:val="0"/>
      <w:marTop w:val="0"/>
      <w:marBottom w:val="0"/>
      <w:divBdr>
        <w:top w:val="none" w:sz="0" w:space="0" w:color="auto"/>
        <w:left w:val="none" w:sz="0" w:space="0" w:color="auto"/>
        <w:bottom w:val="none" w:sz="0" w:space="0" w:color="auto"/>
        <w:right w:val="none" w:sz="0" w:space="0" w:color="auto"/>
      </w:divBdr>
    </w:div>
    <w:div w:id="851066729">
      <w:bodyDiv w:val="1"/>
      <w:marLeft w:val="0"/>
      <w:marRight w:val="0"/>
      <w:marTop w:val="0"/>
      <w:marBottom w:val="0"/>
      <w:divBdr>
        <w:top w:val="none" w:sz="0" w:space="0" w:color="auto"/>
        <w:left w:val="none" w:sz="0" w:space="0" w:color="auto"/>
        <w:bottom w:val="none" w:sz="0" w:space="0" w:color="auto"/>
        <w:right w:val="none" w:sz="0" w:space="0" w:color="auto"/>
      </w:divBdr>
    </w:div>
    <w:div w:id="939215501">
      <w:bodyDiv w:val="1"/>
      <w:marLeft w:val="0"/>
      <w:marRight w:val="0"/>
      <w:marTop w:val="0"/>
      <w:marBottom w:val="0"/>
      <w:divBdr>
        <w:top w:val="none" w:sz="0" w:space="0" w:color="auto"/>
        <w:left w:val="none" w:sz="0" w:space="0" w:color="auto"/>
        <w:bottom w:val="none" w:sz="0" w:space="0" w:color="auto"/>
        <w:right w:val="none" w:sz="0" w:space="0" w:color="auto"/>
      </w:divBdr>
      <w:divsChild>
        <w:div w:id="199363483">
          <w:marLeft w:val="1022"/>
          <w:marRight w:val="0"/>
          <w:marTop w:val="0"/>
          <w:marBottom w:val="240"/>
          <w:divBdr>
            <w:top w:val="none" w:sz="0" w:space="0" w:color="auto"/>
            <w:left w:val="none" w:sz="0" w:space="0" w:color="auto"/>
            <w:bottom w:val="none" w:sz="0" w:space="0" w:color="auto"/>
            <w:right w:val="none" w:sz="0" w:space="0" w:color="auto"/>
          </w:divBdr>
        </w:div>
        <w:div w:id="1645810566">
          <w:marLeft w:val="1022"/>
          <w:marRight w:val="0"/>
          <w:marTop w:val="0"/>
          <w:marBottom w:val="240"/>
          <w:divBdr>
            <w:top w:val="none" w:sz="0" w:space="0" w:color="auto"/>
            <w:left w:val="none" w:sz="0" w:space="0" w:color="auto"/>
            <w:bottom w:val="none" w:sz="0" w:space="0" w:color="auto"/>
            <w:right w:val="none" w:sz="0" w:space="0" w:color="auto"/>
          </w:divBdr>
        </w:div>
        <w:div w:id="1367565354">
          <w:marLeft w:val="1022"/>
          <w:marRight w:val="0"/>
          <w:marTop w:val="0"/>
          <w:marBottom w:val="240"/>
          <w:divBdr>
            <w:top w:val="none" w:sz="0" w:space="0" w:color="auto"/>
            <w:left w:val="none" w:sz="0" w:space="0" w:color="auto"/>
            <w:bottom w:val="none" w:sz="0" w:space="0" w:color="auto"/>
            <w:right w:val="none" w:sz="0" w:space="0" w:color="auto"/>
          </w:divBdr>
        </w:div>
      </w:divsChild>
    </w:div>
    <w:div w:id="1075712879">
      <w:bodyDiv w:val="1"/>
      <w:marLeft w:val="0"/>
      <w:marRight w:val="0"/>
      <w:marTop w:val="0"/>
      <w:marBottom w:val="0"/>
      <w:divBdr>
        <w:top w:val="none" w:sz="0" w:space="0" w:color="auto"/>
        <w:left w:val="none" w:sz="0" w:space="0" w:color="auto"/>
        <w:bottom w:val="none" w:sz="0" w:space="0" w:color="auto"/>
        <w:right w:val="none" w:sz="0" w:space="0" w:color="auto"/>
      </w:divBdr>
    </w:div>
    <w:div w:id="1203977132">
      <w:bodyDiv w:val="1"/>
      <w:marLeft w:val="0"/>
      <w:marRight w:val="0"/>
      <w:marTop w:val="0"/>
      <w:marBottom w:val="0"/>
      <w:divBdr>
        <w:top w:val="none" w:sz="0" w:space="0" w:color="auto"/>
        <w:left w:val="none" w:sz="0" w:space="0" w:color="auto"/>
        <w:bottom w:val="none" w:sz="0" w:space="0" w:color="auto"/>
        <w:right w:val="none" w:sz="0" w:space="0" w:color="auto"/>
      </w:divBdr>
    </w:div>
    <w:div w:id="1661273344">
      <w:bodyDiv w:val="1"/>
      <w:marLeft w:val="0"/>
      <w:marRight w:val="0"/>
      <w:marTop w:val="0"/>
      <w:marBottom w:val="0"/>
      <w:divBdr>
        <w:top w:val="none" w:sz="0" w:space="0" w:color="auto"/>
        <w:left w:val="none" w:sz="0" w:space="0" w:color="auto"/>
        <w:bottom w:val="none" w:sz="0" w:space="0" w:color="auto"/>
        <w:right w:val="none" w:sz="0" w:space="0" w:color="auto"/>
      </w:divBdr>
    </w:div>
    <w:div w:id="1675767688">
      <w:bodyDiv w:val="1"/>
      <w:marLeft w:val="0"/>
      <w:marRight w:val="0"/>
      <w:marTop w:val="0"/>
      <w:marBottom w:val="0"/>
      <w:divBdr>
        <w:top w:val="none" w:sz="0" w:space="0" w:color="auto"/>
        <w:left w:val="none" w:sz="0" w:space="0" w:color="auto"/>
        <w:bottom w:val="none" w:sz="0" w:space="0" w:color="auto"/>
        <w:right w:val="none" w:sz="0" w:space="0" w:color="auto"/>
      </w:divBdr>
    </w:div>
    <w:div w:id="1734498489">
      <w:bodyDiv w:val="1"/>
      <w:marLeft w:val="0"/>
      <w:marRight w:val="0"/>
      <w:marTop w:val="0"/>
      <w:marBottom w:val="0"/>
      <w:divBdr>
        <w:top w:val="none" w:sz="0" w:space="0" w:color="auto"/>
        <w:left w:val="none" w:sz="0" w:space="0" w:color="auto"/>
        <w:bottom w:val="none" w:sz="0" w:space="0" w:color="auto"/>
        <w:right w:val="none" w:sz="0" w:space="0" w:color="auto"/>
      </w:divBdr>
    </w:div>
    <w:div w:id="1866746238">
      <w:bodyDiv w:val="1"/>
      <w:marLeft w:val="0"/>
      <w:marRight w:val="0"/>
      <w:marTop w:val="0"/>
      <w:marBottom w:val="0"/>
      <w:divBdr>
        <w:top w:val="none" w:sz="0" w:space="0" w:color="auto"/>
        <w:left w:val="none" w:sz="0" w:space="0" w:color="auto"/>
        <w:bottom w:val="none" w:sz="0" w:space="0" w:color="auto"/>
        <w:right w:val="none" w:sz="0" w:space="0" w:color="auto"/>
      </w:divBdr>
    </w:div>
    <w:div w:id="187041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lernen/digitale-bildung/werkstatt/255718/formative-assessment-bewerten-um-des-lernens-willen/" TargetMode="External"/><Relationship Id="rId13" Type="http://schemas.openxmlformats.org/officeDocument/2006/relationships/hyperlink" Target="https://www.collaborativeclassroom.org/blog/lowering-affective-filter-facilitates-language-acq/"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easonedgaming.com/2020/05/21/the-psychology-of-grinding-in-video-games/" TargetMode="External"/><Relationship Id="rId17" Type="http://schemas.openxmlformats.org/officeDocument/2006/relationships/hyperlink" Target="https://www.researchgate.net/publication/227605342_Web-based_Assessment_and_Test_Analyses_WATA_system" TargetMode="External"/><Relationship Id="rId2" Type="http://schemas.openxmlformats.org/officeDocument/2006/relationships/numbering" Target="numbering.xml"/><Relationship Id="rId16" Type="http://schemas.openxmlformats.org/officeDocument/2006/relationships/hyperlink" Target="https://www.youtube.com/watch?v=-6AacVZO37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lumbia.edu/~mvp19/ETF/Feedback.pdf" TargetMode="External"/><Relationship Id="rId5" Type="http://schemas.openxmlformats.org/officeDocument/2006/relationships/webSettings" Target="webSettings.xml"/><Relationship Id="rId15" Type="http://schemas.openxmlformats.org/officeDocument/2006/relationships/hyperlink" Target="https://www.atlassian.com/software/jira?&amp;aceid=&amp;adposition=&amp;adgroup=140479881486&amp;campaign=18442480203&amp;creative=663390759269&amp;device=c&amp;keyword=jira&amp;matchtype=e&amp;network=g&amp;placement=&amp;ds_kids=p73335832032&amp;ds_e=GOOGLE&amp;ds_eid=700000001558501&amp;ds_e1=GOOGLE&amp;gad_source=1&amp;gclid=CjwKCAiA_tuuBhAUEiwAvxkgTgZnC6_JqakMwBgb0g_GRMOYerTH9WwwphKWI2hyBwGengfNjgfolBoCpDIQAvD_BwE&amp;gclsrc=aw.ds" TargetMode="External"/><Relationship Id="rId10" Type="http://schemas.openxmlformats.org/officeDocument/2006/relationships/hyperlink" Target="https://soeonline.american.edu/blog/digital-divide-in-educat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bbw.kultus-bw.de/site/pbs-bw-new/get/documents/KULTUS.Dachmandant/KULTUS/Dienststellen/ibbw/Empirische%20Bildungsforschung/Programme-und-Projekte/Wirksamer_Unterricht/IBBW_WU05_FormativesFeedback_Web.pdf" TargetMode="External"/><Relationship Id="rId14" Type="http://schemas.openxmlformats.org/officeDocument/2006/relationships/hyperlink" Target="https://asana.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6A201-11CE-40DA-86D3-44905E1B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1044</Words>
  <Characters>5638</Characters>
  <Application>Microsoft Office Word</Application>
  <DocSecurity>0</DocSecurity>
  <Lines>46</Lines>
  <Paragraphs>13</Paragraphs>
  <ScaleCrop>false</ScaleCrop>
  <HeadingPairs>
    <vt:vector size="6" baseType="variant">
      <vt:variant>
        <vt:lpstr>Titel</vt:lpstr>
      </vt:variant>
      <vt:variant>
        <vt:i4>1</vt:i4>
      </vt:variant>
      <vt:variant>
        <vt:lpstr>Tytuł</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riccardo di marco</dc:creator>
  <cp:lastModifiedBy>Alexandros Sainidis</cp:lastModifiedBy>
  <cp:revision>14</cp:revision>
  <cp:lastPrinted>2020-10-19T09:56:00Z</cp:lastPrinted>
  <dcterms:created xsi:type="dcterms:W3CDTF">2024-01-30T09:09:00Z</dcterms:created>
  <dcterms:modified xsi:type="dcterms:W3CDTF">2024-02-23T17:24:00Z</dcterms:modified>
</cp:coreProperties>
</file>