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69"/>
        <w:gridCol w:w="8409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1A24AFB3" w:rsidR="00B56CB6" w:rsidRPr="006572EE" w:rsidRDefault="00D63ED2" w:rsidP="0034317C">
            <w:pPr>
              <w:rPr>
                <w:highlight w:val="yellow"/>
              </w:rPr>
            </w:pPr>
            <w:r>
              <w:t xml:space="preserve">Module 4: </w:t>
            </w:r>
            <w:proofErr w:type="spellStart"/>
            <w:r>
              <w:t>I</w:t>
            </w:r>
            <w:r w:rsidRPr="00D63ED2">
              <w:t>mplementing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the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Flipped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Classroom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Approach</w:t>
            </w:r>
            <w:proofErr w:type="spellEnd"/>
            <w:r w:rsidRPr="00D63ED2">
              <w:t xml:space="preserve"> and </w:t>
            </w:r>
            <w:proofErr w:type="spellStart"/>
            <w:r w:rsidRPr="00D63ED2">
              <w:t>Collaborative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Learnin</w:t>
            </w:r>
            <w:r>
              <w:t>g</w:t>
            </w:r>
            <w:proofErr w:type="spellEnd"/>
          </w:p>
          <w:p w14:paraId="620784A3" w14:textId="0627D8A3" w:rsidR="00D55B4D" w:rsidRDefault="00D63ED2" w:rsidP="00D63ED2">
            <w:proofErr w:type="spellStart"/>
            <w:r>
              <w:t>Unit</w:t>
            </w:r>
            <w:proofErr w:type="spellEnd"/>
            <w:r>
              <w:t xml:space="preserve"> </w:t>
            </w:r>
            <w:r w:rsidRPr="00D63ED2">
              <w:t>4.1</w:t>
            </w:r>
            <w:r>
              <w:t>:</w:t>
            </w:r>
            <w:bookmarkStart w:id="0" w:name="_GoBack"/>
            <w:bookmarkEnd w:id="0"/>
            <w:r w:rsidRPr="00D63ED2">
              <w:t xml:space="preserve"> </w:t>
            </w:r>
            <w:proofErr w:type="spellStart"/>
            <w:r w:rsidRPr="00D63ED2">
              <w:t>Launching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the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Flipped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Classroom</w:t>
            </w:r>
            <w:proofErr w:type="spellEnd"/>
            <w:r w:rsidRPr="00D63ED2">
              <w:t xml:space="preserve">: </w:t>
            </w:r>
            <w:proofErr w:type="spellStart"/>
            <w:r w:rsidRPr="00D63ED2">
              <w:t>Implementation</w:t>
            </w:r>
            <w:proofErr w:type="spellEnd"/>
            <w:r w:rsidRPr="00D63ED2">
              <w:t xml:space="preserve"> </w:t>
            </w:r>
            <w:proofErr w:type="spellStart"/>
            <w:r w:rsidRPr="00D63ED2">
              <w:t>Strategies</w:t>
            </w:r>
            <w:proofErr w:type="spellEnd"/>
            <w:r w:rsidRPr="00D63ED2">
              <w:t xml:space="preserve"> and </w:t>
            </w:r>
            <w:proofErr w:type="spellStart"/>
            <w:r w:rsidRPr="00D63ED2">
              <w:t>Considerations</w:t>
            </w:r>
            <w:proofErr w:type="spellEnd"/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7F421AB1" w:rsidR="009B2B65" w:rsidRPr="00DE5866" w:rsidRDefault="006572EE" w:rsidP="0034317C">
            <w:pPr>
              <w:rPr>
                <w:lang w:val="en-US"/>
              </w:rPr>
            </w:pPr>
            <w:r w:rsidRPr="006572EE">
              <w:rPr>
                <w:lang w:val="en-US"/>
              </w:rPr>
              <w:t>Flipped Classroom, Pedagogical Shift, Personalized Learning, Technology Integration, Collaborative Learning, Self-regulation</w:t>
            </w:r>
            <w:r w:rsidR="00DE5866" w:rsidRPr="00DE5866">
              <w:rPr>
                <w:lang w:val="en-US"/>
              </w:rPr>
              <w:t>, Equity in Access</w:t>
            </w:r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0D3B2F98" w:rsidR="009B2B65" w:rsidRPr="007075FA" w:rsidRDefault="007075FA" w:rsidP="0034317C">
            <w:pPr>
              <w:rPr>
                <w:lang w:val="el-GR"/>
              </w:rPr>
            </w:pPr>
            <w:r>
              <w:rPr>
                <w:lang w:val="en-US"/>
              </w:rP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7677511" w14:textId="3438E755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L.O1: </w:t>
            </w:r>
            <w:r w:rsidR="00DE5866" w:rsidRPr="00DE5866">
              <w:rPr>
                <w:lang w:val="en-US"/>
              </w:rPr>
              <w:t>Understanding the Flipped Classroom Model</w:t>
            </w:r>
          </w:p>
          <w:p w14:paraId="0702FD33" w14:textId="4DA8C649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L.O2: </w:t>
            </w:r>
            <w:r w:rsidR="00DE5866" w:rsidRPr="00DE5866">
              <w:rPr>
                <w:lang w:val="en-US"/>
              </w:rPr>
              <w:t>Evaluating the Current Teaching Practice</w:t>
            </w:r>
          </w:p>
          <w:p w14:paraId="18B82FD9" w14:textId="0B26F2E1" w:rsidR="0052049E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L.O3: </w:t>
            </w:r>
            <w:r w:rsidR="00DE5866" w:rsidRPr="00DE5866">
              <w:rPr>
                <w:lang w:val="en-US"/>
              </w:rPr>
              <w:t>Implementing Ice-Breaker and Energizer activities</w:t>
            </w:r>
          </w:p>
          <w:p w14:paraId="704067CB" w14:textId="3EB1357F" w:rsidR="00DE5866" w:rsidRDefault="00DE5866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L.O4:</w:t>
            </w:r>
            <w:r w:rsidRPr="00DE5866">
              <w:t xml:space="preserve"> </w:t>
            </w:r>
            <w:r w:rsidRPr="00DE5866">
              <w:rPr>
                <w:lang w:val="en-US"/>
              </w:rPr>
              <w:t>Addressing Student Self-Regulation and Engagement</w:t>
            </w:r>
          </w:p>
          <w:p w14:paraId="2F5E28E5" w14:textId="176B4F8C" w:rsidR="00DE5866" w:rsidRDefault="00DE5866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L.O5:</w:t>
            </w:r>
            <w:r w:rsidRPr="00DE5866">
              <w:t xml:space="preserve"> </w:t>
            </w:r>
            <w:r w:rsidRPr="00DE5866">
              <w:rPr>
                <w:lang w:val="en-US"/>
              </w:rPr>
              <w:t>Identifying When to Flip and When Not to</w:t>
            </w:r>
          </w:p>
          <w:p w14:paraId="7FE07FD7" w14:textId="211E0586" w:rsidR="009B2B65" w:rsidRPr="009C6D02" w:rsidRDefault="00DE5866" w:rsidP="0034317C">
            <w:pPr>
              <w:numPr>
                <w:ilvl w:val="1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L.O6:</w:t>
            </w:r>
            <w:r w:rsidRPr="00DE5866">
              <w:t xml:space="preserve"> </w:t>
            </w:r>
            <w:r w:rsidRPr="00DE5866">
              <w:rPr>
                <w:lang w:val="en-US"/>
              </w:rPr>
              <w:t>Facilitating Learning Using Online Media</w:t>
            </w:r>
          </w:p>
        </w:tc>
      </w:tr>
      <w:tr w:rsidR="009B2B65" w:rsidRPr="003B7F09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4BCA5E06" w14:textId="77777777" w:rsidR="009B2B65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Definition</w:t>
            </w:r>
            <w:proofErr w:type="spellEnd"/>
            <w:r w:rsidRPr="009C6D02">
              <w:t xml:space="preserve"> and </w:t>
            </w:r>
            <w:proofErr w:type="spellStart"/>
            <w:r w:rsidRPr="009C6D02">
              <w:t>evolution</w:t>
            </w:r>
            <w:proofErr w:type="spellEnd"/>
            <w:r w:rsidRPr="009C6D02">
              <w:t xml:space="preserve"> of </w:t>
            </w:r>
            <w:proofErr w:type="spellStart"/>
            <w:r w:rsidRPr="009C6D02">
              <w:t>the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flipped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classroom</w:t>
            </w:r>
            <w:proofErr w:type="spellEnd"/>
            <w:r w:rsidRPr="009C6D02">
              <w:t xml:space="preserve"> concept.</w:t>
            </w:r>
          </w:p>
          <w:p w14:paraId="0F6FC178" w14:textId="77777777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Pedagogical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shift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from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traditional</w:t>
            </w:r>
            <w:proofErr w:type="spellEnd"/>
            <w:r w:rsidRPr="009C6D02">
              <w:t xml:space="preserve"> to </w:t>
            </w:r>
            <w:proofErr w:type="spellStart"/>
            <w:r w:rsidRPr="009C6D02">
              <w:t>facilitative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teaching</w:t>
            </w:r>
            <w:proofErr w:type="spellEnd"/>
            <w:r w:rsidRPr="009C6D02">
              <w:t xml:space="preserve"> roles.</w:t>
            </w:r>
          </w:p>
          <w:p w14:paraId="4652C60E" w14:textId="77777777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Deeper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classroom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interaction</w:t>
            </w:r>
            <w:proofErr w:type="spellEnd"/>
            <w:r w:rsidRPr="009C6D02">
              <w:t xml:space="preserve"> and </w:t>
            </w:r>
            <w:proofErr w:type="spellStart"/>
            <w:r w:rsidRPr="009C6D02">
              <w:t>personalized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learning</w:t>
            </w:r>
            <w:proofErr w:type="spellEnd"/>
            <w:r w:rsidRPr="009C6D02">
              <w:t>.</w:t>
            </w:r>
          </w:p>
          <w:p w14:paraId="6A1A636F" w14:textId="77777777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Processes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for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collecting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feedback</w:t>
            </w:r>
            <w:proofErr w:type="spellEnd"/>
            <w:r w:rsidRPr="009C6D02">
              <w:t xml:space="preserve"> and </w:t>
            </w:r>
            <w:proofErr w:type="spellStart"/>
            <w:r w:rsidRPr="009C6D02">
              <w:t>collaborating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with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colleagues</w:t>
            </w:r>
            <w:proofErr w:type="spellEnd"/>
            <w:r w:rsidRPr="009C6D02">
              <w:t>.</w:t>
            </w:r>
          </w:p>
          <w:p w14:paraId="58975120" w14:textId="77777777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Critical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evaluation</w:t>
            </w:r>
            <w:proofErr w:type="spellEnd"/>
            <w:r w:rsidRPr="009C6D02">
              <w:t xml:space="preserve"> of </w:t>
            </w:r>
            <w:proofErr w:type="spellStart"/>
            <w:r w:rsidRPr="009C6D02">
              <w:t>current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teaching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practices</w:t>
            </w:r>
            <w:proofErr w:type="spellEnd"/>
            <w:r w:rsidRPr="009C6D02">
              <w:t>.</w:t>
            </w:r>
          </w:p>
          <w:p w14:paraId="6F6FAB35" w14:textId="77777777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9C6D02">
              <w:t xml:space="preserve">Ice </w:t>
            </w:r>
            <w:proofErr w:type="spellStart"/>
            <w:r w:rsidRPr="009C6D02">
              <w:t>Breakers</w:t>
            </w:r>
            <w:proofErr w:type="spellEnd"/>
            <w:r w:rsidRPr="009C6D02">
              <w:t xml:space="preserve"> and </w:t>
            </w:r>
            <w:proofErr w:type="spellStart"/>
            <w:r w:rsidRPr="009C6D02">
              <w:t>Energizers</w:t>
            </w:r>
            <w:proofErr w:type="spellEnd"/>
          </w:p>
          <w:p w14:paraId="37C1C312" w14:textId="77777777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Criteria</w:t>
            </w:r>
            <w:proofErr w:type="spellEnd"/>
            <w:r w:rsidRPr="009C6D02">
              <w:t xml:space="preserve"> and </w:t>
            </w:r>
            <w:proofErr w:type="spellStart"/>
            <w:r w:rsidRPr="009C6D02">
              <w:t>considerations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for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deciding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when</w:t>
            </w:r>
            <w:proofErr w:type="spellEnd"/>
            <w:r w:rsidRPr="009C6D02">
              <w:t xml:space="preserve"> to use </w:t>
            </w:r>
            <w:proofErr w:type="spellStart"/>
            <w:r w:rsidRPr="009C6D02">
              <w:t>this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method</w:t>
            </w:r>
            <w:proofErr w:type="spellEnd"/>
            <w:r w:rsidRPr="009C6D02">
              <w:t>.</w:t>
            </w:r>
          </w:p>
          <w:p w14:paraId="73BC6046" w14:textId="47710FAA" w:rsidR="009C6D02" w:rsidRDefault="009C6D02" w:rsidP="009C6D0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9C6D02">
              <w:t>Using</w:t>
            </w:r>
            <w:proofErr w:type="spellEnd"/>
            <w:r w:rsidRPr="009C6D02">
              <w:t xml:space="preserve"> Online Media to </w:t>
            </w:r>
            <w:proofErr w:type="spellStart"/>
            <w:r w:rsidRPr="009C6D02">
              <w:t>Facilitate</w:t>
            </w:r>
            <w:proofErr w:type="spellEnd"/>
            <w:r w:rsidRPr="009C6D02">
              <w:t xml:space="preserve"> </w:t>
            </w:r>
            <w:proofErr w:type="spellStart"/>
            <w:r w:rsidRPr="009C6D02">
              <w:t>Learning</w:t>
            </w:r>
            <w:proofErr w:type="spellEnd"/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2B6B7E12" w14:textId="6553AA80" w:rsidR="003535D3" w:rsidRDefault="003535D3" w:rsidP="00D328D4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3535D3">
              <w:rPr>
                <w:b/>
                <w:bCs/>
              </w:rPr>
              <w:t>Flipped</w:t>
            </w:r>
            <w:proofErr w:type="spellEnd"/>
            <w:r w:rsidRPr="003535D3">
              <w:rPr>
                <w:b/>
                <w:bCs/>
              </w:rPr>
              <w:t xml:space="preserve"> </w:t>
            </w:r>
            <w:proofErr w:type="spellStart"/>
            <w:r w:rsidRPr="003535D3">
              <w:rPr>
                <w:b/>
                <w:bCs/>
              </w:rPr>
              <w:t>Classroom</w:t>
            </w:r>
            <w:proofErr w:type="spellEnd"/>
            <w:r w:rsidRPr="003535D3">
              <w:rPr>
                <w:b/>
                <w:bCs/>
              </w:rPr>
              <w:t>:</w:t>
            </w:r>
            <w:r w:rsidRPr="003535D3">
              <w:t xml:space="preserve"> A </w:t>
            </w:r>
            <w:proofErr w:type="spellStart"/>
            <w:r w:rsidRPr="003535D3">
              <w:t>teaching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methodology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where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traditional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educational</w:t>
            </w:r>
            <w:proofErr w:type="spellEnd"/>
            <w:r w:rsidRPr="003535D3">
              <w:t xml:space="preserve"> roles and </w:t>
            </w:r>
            <w:proofErr w:type="spellStart"/>
            <w:r w:rsidRPr="003535D3">
              <w:t>environments</w:t>
            </w:r>
            <w:proofErr w:type="spellEnd"/>
            <w:r w:rsidRPr="003535D3">
              <w:t xml:space="preserve"> are </w:t>
            </w:r>
            <w:proofErr w:type="spellStart"/>
            <w:r w:rsidRPr="003535D3">
              <w:t>reversed</w:t>
            </w:r>
            <w:proofErr w:type="spellEnd"/>
            <w:r w:rsidRPr="003535D3">
              <w:t>. Pre-</w:t>
            </w:r>
            <w:proofErr w:type="spellStart"/>
            <w:r w:rsidRPr="003535D3">
              <w:t>classroom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activities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involve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self</w:t>
            </w:r>
            <w:proofErr w:type="spellEnd"/>
            <w:r w:rsidRPr="003535D3">
              <w:t xml:space="preserve">-paced </w:t>
            </w:r>
            <w:proofErr w:type="spellStart"/>
            <w:r w:rsidRPr="003535D3">
              <w:t>learning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through</w:t>
            </w:r>
            <w:proofErr w:type="spellEnd"/>
            <w:r w:rsidRPr="003535D3">
              <w:t xml:space="preserve"> digital </w:t>
            </w:r>
            <w:proofErr w:type="spellStart"/>
            <w:r w:rsidRPr="003535D3">
              <w:t>means</w:t>
            </w:r>
            <w:proofErr w:type="spellEnd"/>
            <w:r w:rsidRPr="003535D3">
              <w:t xml:space="preserve">, </w:t>
            </w:r>
            <w:proofErr w:type="spellStart"/>
            <w:r w:rsidRPr="003535D3">
              <w:t>while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classroom</w:t>
            </w:r>
            <w:proofErr w:type="spellEnd"/>
            <w:r w:rsidRPr="003535D3">
              <w:t xml:space="preserve"> time </w:t>
            </w:r>
            <w:proofErr w:type="spellStart"/>
            <w:r w:rsidRPr="003535D3">
              <w:t>is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dedicated</w:t>
            </w:r>
            <w:proofErr w:type="spellEnd"/>
            <w:r w:rsidRPr="003535D3">
              <w:t xml:space="preserve"> to </w:t>
            </w:r>
            <w:proofErr w:type="spellStart"/>
            <w:r w:rsidRPr="003535D3">
              <w:t>interactive</w:t>
            </w:r>
            <w:proofErr w:type="spellEnd"/>
            <w:r w:rsidRPr="003535D3">
              <w:t xml:space="preserve"> and </w:t>
            </w:r>
            <w:proofErr w:type="spellStart"/>
            <w:r w:rsidRPr="003535D3">
              <w:t>collaborative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tasks</w:t>
            </w:r>
            <w:proofErr w:type="spellEnd"/>
            <w:r w:rsidRPr="003535D3">
              <w:t>.</w:t>
            </w:r>
          </w:p>
          <w:p w14:paraId="55C0E2C4" w14:textId="01482C25" w:rsidR="003535D3" w:rsidRDefault="003535D3" w:rsidP="00D328D4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3535D3">
              <w:rPr>
                <w:b/>
                <w:bCs/>
              </w:rPr>
              <w:t>Pedagogical</w:t>
            </w:r>
            <w:proofErr w:type="spellEnd"/>
            <w:r w:rsidRPr="003535D3">
              <w:rPr>
                <w:b/>
                <w:bCs/>
              </w:rPr>
              <w:t xml:space="preserve"> </w:t>
            </w:r>
            <w:proofErr w:type="spellStart"/>
            <w:r w:rsidRPr="003535D3">
              <w:rPr>
                <w:b/>
                <w:bCs/>
              </w:rPr>
              <w:t>Shift</w:t>
            </w:r>
            <w:proofErr w:type="spellEnd"/>
            <w:r w:rsidRPr="003535D3">
              <w:rPr>
                <w:b/>
                <w:bCs/>
              </w:rPr>
              <w:t>:</w:t>
            </w:r>
            <w:r w:rsidRPr="003535D3">
              <w:t xml:space="preserve"> </w:t>
            </w:r>
            <w:proofErr w:type="spellStart"/>
            <w:r w:rsidRPr="003535D3">
              <w:t>The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transition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from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traditional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teacher-centered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instruction</w:t>
            </w:r>
            <w:proofErr w:type="spellEnd"/>
            <w:r w:rsidRPr="003535D3">
              <w:t xml:space="preserve"> to </w:t>
            </w:r>
            <w:proofErr w:type="spellStart"/>
            <w:r w:rsidRPr="003535D3">
              <w:t>learner-centered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approaches</w:t>
            </w:r>
            <w:proofErr w:type="spellEnd"/>
            <w:r w:rsidRPr="003535D3">
              <w:t xml:space="preserve">, </w:t>
            </w:r>
            <w:proofErr w:type="spellStart"/>
            <w:r w:rsidRPr="003535D3">
              <w:t>where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teachers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facilitate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rather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than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direct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learning</w:t>
            </w:r>
            <w:proofErr w:type="spellEnd"/>
            <w:r w:rsidRPr="003535D3">
              <w:t>.</w:t>
            </w:r>
          </w:p>
          <w:p w14:paraId="48D23586" w14:textId="41F71026" w:rsidR="003535D3" w:rsidRPr="003535D3" w:rsidRDefault="003535D3" w:rsidP="00D328D4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3535D3">
              <w:rPr>
                <w:b/>
                <w:bCs/>
              </w:rPr>
              <w:t>Self-regulation</w:t>
            </w:r>
            <w:proofErr w:type="spellEnd"/>
            <w:r w:rsidRPr="003535D3">
              <w:rPr>
                <w:b/>
                <w:bCs/>
              </w:rPr>
              <w:t>:</w:t>
            </w:r>
            <w:r w:rsidRPr="003535D3">
              <w:t xml:space="preserve"> </w:t>
            </w:r>
            <w:proofErr w:type="spellStart"/>
            <w:r w:rsidRPr="003535D3">
              <w:t>The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ability</w:t>
            </w:r>
            <w:proofErr w:type="spellEnd"/>
            <w:r w:rsidRPr="003535D3">
              <w:t xml:space="preserve"> of </w:t>
            </w:r>
            <w:proofErr w:type="spellStart"/>
            <w:r w:rsidRPr="003535D3">
              <w:t>learners</w:t>
            </w:r>
            <w:proofErr w:type="spellEnd"/>
            <w:r w:rsidRPr="003535D3">
              <w:t xml:space="preserve"> to </w:t>
            </w:r>
            <w:proofErr w:type="spellStart"/>
            <w:r w:rsidRPr="003535D3">
              <w:t>manage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their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own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learning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process</w:t>
            </w:r>
            <w:proofErr w:type="spellEnd"/>
            <w:r w:rsidRPr="003535D3">
              <w:t xml:space="preserve">, </w:t>
            </w:r>
            <w:proofErr w:type="spellStart"/>
            <w:r w:rsidRPr="003535D3">
              <w:t>including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setting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goals</w:t>
            </w:r>
            <w:proofErr w:type="spellEnd"/>
            <w:r w:rsidRPr="003535D3">
              <w:t xml:space="preserve">, </w:t>
            </w:r>
            <w:proofErr w:type="spellStart"/>
            <w:r w:rsidRPr="003535D3">
              <w:t>monitoring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progress</w:t>
            </w:r>
            <w:proofErr w:type="spellEnd"/>
            <w:r w:rsidRPr="003535D3">
              <w:t xml:space="preserve">, and </w:t>
            </w:r>
            <w:proofErr w:type="spellStart"/>
            <w:r w:rsidRPr="003535D3">
              <w:t>adjusting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behaviors</w:t>
            </w:r>
            <w:proofErr w:type="spellEnd"/>
            <w:r w:rsidRPr="003535D3">
              <w:t xml:space="preserve"> to </w:t>
            </w:r>
            <w:proofErr w:type="spellStart"/>
            <w:r w:rsidRPr="003535D3">
              <w:t>achieve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educational</w:t>
            </w:r>
            <w:proofErr w:type="spellEnd"/>
            <w:r w:rsidRPr="003535D3">
              <w:t xml:space="preserve"> </w:t>
            </w:r>
            <w:proofErr w:type="spellStart"/>
            <w:r w:rsidRPr="003535D3">
              <w:t>objectives</w:t>
            </w:r>
            <w:proofErr w:type="spellEnd"/>
            <w:r w:rsidRPr="003535D3">
              <w:t>.</w:t>
            </w:r>
          </w:p>
          <w:p w14:paraId="749B6F55" w14:textId="77777777" w:rsidR="009B2B65" w:rsidRDefault="00A3771F" w:rsidP="003535D3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A3771F">
              <w:rPr>
                <w:b/>
                <w:bCs/>
              </w:rPr>
              <w:t>Formative</w:t>
            </w:r>
            <w:proofErr w:type="spellEnd"/>
            <w:r w:rsidRPr="00A3771F">
              <w:rPr>
                <w:b/>
                <w:bCs/>
              </w:rPr>
              <w:t xml:space="preserve"> </w:t>
            </w:r>
            <w:proofErr w:type="spellStart"/>
            <w:r w:rsidRPr="00A3771F">
              <w:rPr>
                <w:b/>
                <w:bCs/>
              </w:rPr>
              <w:t>Assessment</w:t>
            </w:r>
            <w:proofErr w:type="spellEnd"/>
            <w:r w:rsidRPr="00A3771F">
              <w:rPr>
                <w:b/>
                <w:bCs/>
              </w:rPr>
              <w:t>:</w:t>
            </w:r>
            <w:r w:rsidRPr="00A3771F">
              <w:t xml:space="preserve"> </w:t>
            </w:r>
            <w:proofErr w:type="spellStart"/>
            <w:r w:rsidRPr="00A3771F">
              <w:t>An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evaluative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process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used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by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teachers</w:t>
            </w:r>
            <w:proofErr w:type="spellEnd"/>
            <w:r w:rsidRPr="00A3771F">
              <w:t xml:space="preserve"> to </w:t>
            </w:r>
            <w:proofErr w:type="spellStart"/>
            <w:r w:rsidRPr="00A3771F">
              <w:t>understand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student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learning</w:t>
            </w:r>
            <w:proofErr w:type="spellEnd"/>
            <w:r w:rsidRPr="00A3771F">
              <w:t xml:space="preserve"> and </w:t>
            </w:r>
            <w:proofErr w:type="spellStart"/>
            <w:r w:rsidRPr="00A3771F">
              <w:t>development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needs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during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the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learning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process</w:t>
            </w:r>
            <w:proofErr w:type="spellEnd"/>
            <w:r w:rsidRPr="00A3771F">
              <w:t xml:space="preserve">. </w:t>
            </w:r>
            <w:proofErr w:type="spellStart"/>
            <w:r w:rsidRPr="00A3771F">
              <w:t>It's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often</w:t>
            </w:r>
            <w:proofErr w:type="spellEnd"/>
            <w:r w:rsidRPr="00A3771F">
              <w:t xml:space="preserve"> informal and </w:t>
            </w:r>
            <w:proofErr w:type="spellStart"/>
            <w:r w:rsidRPr="00A3771F">
              <w:t>provides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feedback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that</w:t>
            </w:r>
            <w:proofErr w:type="spellEnd"/>
            <w:r w:rsidRPr="00A3771F">
              <w:t xml:space="preserve"> can be </w:t>
            </w:r>
            <w:proofErr w:type="spellStart"/>
            <w:r w:rsidRPr="00A3771F">
              <w:t>used</w:t>
            </w:r>
            <w:proofErr w:type="spellEnd"/>
            <w:r w:rsidRPr="00A3771F">
              <w:t xml:space="preserve"> to </w:t>
            </w:r>
            <w:proofErr w:type="spellStart"/>
            <w:r w:rsidRPr="00A3771F">
              <w:t>improve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ongoing</w:t>
            </w:r>
            <w:proofErr w:type="spellEnd"/>
            <w:r w:rsidRPr="00A3771F">
              <w:t xml:space="preserve"> </w:t>
            </w:r>
            <w:proofErr w:type="spellStart"/>
            <w:r w:rsidRPr="00A3771F">
              <w:t>teaching</w:t>
            </w:r>
            <w:proofErr w:type="spellEnd"/>
            <w:r w:rsidRPr="00A3771F">
              <w:t xml:space="preserve"> and </w:t>
            </w:r>
            <w:proofErr w:type="spellStart"/>
            <w:r w:rsidRPr="00A3771F">
              <w:t>learning</w:t>
            </w:r>
            <w:proofErr w:type="spellEnd"/>
            <w:r w:rsidRPr="00A3771F">
              <w:t>.</w:t>
            </w:r>
          </w:p>
          <w:p w14:paraId="71D3F11B" w14:textId="3C16FB4F" w:rsidR="00DA6008" w:rsidRDefault="00DA6008" w:rsidP="003535D3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DA6008">
              <w:rPr>
                <w:b/>
                <w:bCs/>
              </w:rPr>
              <w:t>Personalized</w:t>
            </w:r>
            <w:proofErr w:type="spellEnd"/>
            <w:r w:rsidRPr="00DA6008">
              <w:rPr>
                <w:b/>
                <w:bCs/>
              </w:rPr>
              <w:t xml:space="preserve"> </w:t>
            </w:r>
            <w:proofErr w:type="spellStart"/>
            <w:r w:rsidRPr="00DA6008">
              <w:rPr>
                <w:b/>
                <w:bCs/>
              </w:rPr>
              <w:t>Learning</w:t>
            </w:r>
            <w:proofErr w:type="spellEnd"/>
            <w:r w:rsidRPr="00DA6008">
              <w:rPr>
                <w:b/>
                <w:bCs/>
              </w:rPr>
              <w:t>:</w:t>
            </w:r>
            <w:r w:rsidRPr="00DA6008">
              <w:t xml:space="preserve"> </w:t>
            </w:r>
            <w:proofErr w:type="spellStart"/>
            <w:r w:rsidRPr="00DA6008">
              <w:t>Tailoring</w:t>
            </w:r>
            <w:proofErr w:type="spellEnd"/>
            <w:r w:rsidRPr="00DA6008">
              <w:t xml:space="preserve"> </w:t>
            </w:r>
            <w:proofErr w:type="spellStart"/>
            <w:r w:rsidRPr="00DA6008">
              <w:t>the</w:t>
            </w:r>
            <w:proofErr w:type="spellEnd"/>
            <w:r w:rsidRPr="00DA6008">
              <w:t xml:space="preserve"> </w:t>
            </w:r>
            <w:proofErr w:type="spellStart"/>
            <w:r w:rsidRPr="00DA6008">
              <w:t>educational</w:t>
            </w:r>
            <w:proofErr w:type="spellEnd"/>
            <w:r w:rsidRPr="00DA6008">
              <w:t xml:space="preserve"> </w:t>
            </w:r>
            <w:proofErr w:type="spellStart"/>
            <w:r w:rsidRPr="00DA6008">
              <w:t>experience</w:t>
            </w:r>
            <w:proofErr w:type="spellEnd"/>
            <w:r w:rsidRPr="00DA6008">
              <w:t xml:space="preserve"> to </w:t>
            </w:r>
            <w:proofErr w:type="spellStart"/>
            <w:r w:rsidRPr="00DA6008">
              <w:t>meet</w:t>
            </w:r>
            <w:proofErr w:type="spellEnd"/>
            <w:r w:rsidRPr="00DA6008">
              <w:t xml:space="preserve"> </w:t>
            </w:r>
            <w:proofErr w:type="spellStart"/>
            <w:r w:rsidRPr="00DA6008">
              <w:t>the</w:t>
            </w:r>
            <w:proofErr w:type="spellEnd"/>
            <w:r w:rsidRPr="00DA6008">
              <w:t xml:space="preserve"> individual </w:t>
            </w:r>
            <w:proofErr w:type="spellStart"/>
            <w:r w:rsidRPr="00DA6008">
              <w:t>needs</w:t>
            </w:r>
            <w:proofErr w:type="spellEnd"/>
            <w:r w:rsidRPr="00DA6008">
              <w:t xml:space="preserve">, </w:t>
            </w:r>
            <w:proofErr w:type="spellStart"/>
            <w:r w:rsidRPr="00DA6008">
              <w:t>skills</w:t>
            </w:r>
            <w:proofErr w:type="spellEnd"/>
            <w:r w:rsidRPr="00DA6008">
              <w:t xml:space="preserve">, and </w:t>
            </w:r>
            <w:proofErr w:type="spellStart"/>
            <w:r w:rsidRPr="00DA6008">
              <w:t>interests</w:t>
            </w:r>
            <w:proofErr w:type="spellEnd"/>
            <w:r w:rsidRPr="00DA6008">
              <w:t xml:space="preserve"> of </w:t>
            </w:r>
            <w:proofErr w:type="spellStart"/>
            <w:r w:rsidRPr="00DA6008">
              <w:t>each</w:t>
            </w:r>
            <w:proofErr w:type="spellEnd"/>
            <w:r w:rsidRPr="00DA6008">
              <w:t xml:space="preserve"> </w:t>
            </w:r>
            <w:proofErr w:type="spellStart"/>
            <w:r w:rsidRPr="00DA6008">
              <w:t>student</w:t>
            </w:r>
            <w:proofErr w:type="spellEnd"/>
            <w:r w:rsidRPr="00DA6008">
              <w:t>.</w:t>
            </w:r>
          </w:p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5E7C402" w14:textId="30E582A8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Bishop</w:t>
            </w:r>
            <w:proofErr w:type="spellEnd"/>
            <w:r>
              <w:t xml:space="preserve">, J. L., &amp; </w:t>
            </w:r>
            <w:proofErr w:type="spellStart"/>
            <w:r>
              <w:t>Verleger</w:t>
            </w:r>
            <w:proofErr w:type="spellEnd"/>
            <w:r>
              <w:t>, M. A. (2013). "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A </w:t>
            </w:r>
            <w:proofErr w:type="spellStart"/>
            <w:r>
              <w:t>Survey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." 120th ASEE </w:t>
            </w:r>
            <w:proofErr w:type="spellStart"/>
            <w:r>
              <w:t>Annual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&amp; </w:t>
            </w:r>
            <w:proofErr w:type="spellStart"/>
            <w:r>
              <w:t>Exposition</w:t>
            </w:r>
            <w:proofErr w:type="spellEnd"/>
          </w:p>
          <w:p w14:paraId="6FD23E05" w14:textId="77777777" w:rsidR="00DA6008" w:rsidRDefault="00DA6008" w:rsidP="00DA6008">
            <w:pPr>
              <w:pStyle w:val="ListParagraph"/>
              <w:spacing w:after="240"/>
            </w:pPr>
          </w:p>
          <w:p w14:paraId="3EBB671E" w14:textId="17BA96F3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Barkley, E. F., Cross, K. P., &amp; </w:t>
            </w:r>
            <w:proofErr w:type="spellStart"/>
            <w:r>
              <w:t>Major</w:t>
            </w:r>
            <w:proofErr w:type="spellEnd"/>
            <w:r>
              <w:t xml:space="preserve">, C. H. (2005). </w:t>
            </w:r>
            <w:proofErr w:type="spellStart"/>
            <w:r>
              <w:t>Collaborative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: A </w:t>
            </w:r>
            <w:proofErr w:type="spellStart"/>
            <w:r>
              <w:t>Handbook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. </w:t>
            </w:r>
            <w:proofErr w:type="spellStart"/>
            <w:r>
              <w:t>Jossey</w:t>
            </w:r>
            <w:proofErr w:type="spellEnd"/>
            <w:r>
              <w:t>-Bass.</w:t>
            </w:r>
          </w:p>
          <w:p w14:paraId="6C3DA4BE" w14:textId="77777777" w:rsidR="00DA6008" w:rsidRDefault="00DA6008" w:rsidP="00DA6008">
            <w:pPr>
              <w:pStyle w:val="ListParagraph"/>
              <w:spacing w:after="240"/>
            </w:pPr>
          </w:p>
          <w:p w14:paraId="7B8E8C13" w14:textId="0B97BEC5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Bruff</w:t>
            </w:r>
            <w:proofErr w:type="spellEnd"/>
            <w:r>
              <w:t xml:space="preserve">, D. O. (2009).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Response </w:t>
            </w:r>
            <w:proofErr w:type="spellStart"/>
            <w:r>
              <w:t>Systems</w:t>
            </w:r>
            <w:proofErr w:type="spellEnd"/>
            <w:r>
              <w:t xml:space="preserve">: </w:t>
            </w:r>
            <w:proofErr w:type="spellStart"/>
            <w:r>
              <w:t>Creating</w:t>
            </w:r>
            <w:proofErr w:type="spellEnd"/>
            <w:r>
              <w:t xml:space="preserve"> Active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Environments</w:t>
            </w:r>
            <w:proofErr w:type="spellEnd"/>
            <w:r>
              <w:t xml:space="preserve">. </w:t>
            </w:r>
            <w:proofErr w:type="spellStart"/>
            <w:r>
              <w:t>Jossey</w:t>
            </w:r>
            <w:proofErr w:type="spellEnd"/>
            <w:r>
              <w:t>-Bass.</w:t>
            </w:r>
          </w:p>
          <w:p w14:paraId="6CFE8704" w14:textId="77777777" w:rsidR="00DA6008" w:rsidRDefault="00DA6008" w:rsidP="00DA6008">
            <w:pPr>
              <w:pStyle w:val="ListParagraph"/>
              <w:spacing w:after="240"/>
            </w:pPr>
          </w:p>
          <w:p w14:paraId="23F51FDC" w14:textId="1B63D022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Tomlinson, C. A. (2014).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Differentiated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</w:t>
            </w:r>
            <w:proofErr w:type="spellStart"/>
            <w:r>
              <w:t>Responding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Needs</w:t>
            </w:r>
            <w:proofErr w:type="spellEnd"/>
            <w:r>
              <w:t xml:space="preserve"> of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Learners</w:t>
            </w:r>
            <w:proofErr w:type="spellEnd"/>
            <w:r>
              <w:t>. ASCD.</w:t>
            </w:r>
          </w:p>
          <w:p w14:paraId="220E919E" w14:textId="77777777" w:rsidR="00DA6008" w:rsidRDefault="00DA6008" w:rsidP="00DA6008">
            <w:pPr>
              <w:pStyle w:val="ListParagraph"/>
              <w:spacing w:after="240"/>
            </w:pPr>
          </w:p>
          <w:p w14:paraId="2952AB46" w14:textId="5F345DA0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Johnson, D. W., &amp; Johnson, R. T. 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 xml:space="preserve"> and </w:t>
            </w:r>
            <w:proofErr w:type="spellStart"/>
            <w:r>
              <w:t>Alone</w:t>
            </w:r>
            <w:proofErr w:type="spellEnd"/>
            <w:r>
              <w:t xml:space="preserve">: </w:t>
            </w:r>
            <w:proofErr w:type="spellStart"/>
            <w:r>
              <w:t>Cooperative</w:t>
            </w:r>
            <w:proofErr w:type="spellEnd"/>
            <w:r>
              <w:t xml:space="preserve">, </w:t>
            </w:r>
            <w:proofErr w:type="spellStart"/>
            <w:r>
              <w:t>Competitive</w:t>
            </w:r>
            <w:proofErr w:type="spellEnd"/>
            <w:r>
              <w:t xml:space="preserve">, and </w:t>
            </w:r>
            <w:proofErr w:type="spellStart"/>
            <w:r>
              <w:t>Individualistic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(5th ed.). Prentice-Hall.</w:t>
            </w:r>
          </w:p>
          <w:p w14:paraId="76F8A295" w14:textId="77777777" w:rsidR="00DA6008" w:rsidRDefault="00DA6008" w:rsidP="00DA6008">
            <w:pPr>
              <w:pStyle w:val="ListParagraph"/>
              <w:spacing w:after="240"/>
            </w:pPr>
          </w:p>
          <w:p w14:paraId="78EBD53C" w14:textId="2FBF2761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>Reeve, J. (2006). "</w:t>
            </w:r>
            <w:proofErr w:type="spellStart"/>
            <w:r>
              <w:t>Teachers</w:t>
            </w:r>
            <w:proofErr w:type="spellEnd"/>
            <w:r>
              <w:t xml:space="preserve"> as </w:t>
            </w:r>
            <w:proofErr w:type="spellStart"/>
            <w:r>
              <w:t>facilitators</w:t>
            </w:r>
            <w:proofErr w:type="spellEnd"/>
            <w:r>
              <w:t xml:space="preserve">: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autonomy‚Äêsupportive</w:t>
            </w:r>
            <w:proofErr w:type="spellEnd"/>
            <w:r>
              <w:t xml:space="preserve"> </w:t>
            </w:r>
            <w:proofErr w:type="spellStart"/>
            <w:r>
              <w:t>teachers</w:t>
            </w:r>
            <w:proofErr w:type="spellEnd"/>
            <w:r>
              <w:t xml:space="preserve"> do and </w:t>
            </w:r>
            <w:proofErr w:type="spellStart"/>
            <w:r>
              <w:t>why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benefit</w:t>
            </w:r>
            <w:proofErr w:type="spellEnd"/>
            <w:r>
              <w:t xml:space="preserve">."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Elementary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>, 106(3), 225-236.</w:t>
            </w:r>
          </w:p>
          <w:p w14:paraId="3BCE6B01" w14:textId="77777777" w:rsidR="00DA6008" w:rsidRDefault="00DA6008" w:rsidP="00DA6008">
            <w:pPr>
              <w:pStyle w:val="ListParagraph"/>
              <w:spacing w:after="240"/>
            </w:pPr>
          </w:p>
          <w:p w14:paraId="1DD1E876" w14:textId="736D0DD2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Deci</w:t>
            </w:r>
            <w:proofErr w:type="spellEnd"/>
            <w:r>
              <w:t>, E. L., &amp; Ryan, R. M.  "</w:t>
            </w:r>
            <w:proofErr w:type="spellStart"/>
            <w:r>
              <w:t>The</w:t>
            </w:r>
            <w:proofErr w:type="spellEnd"/>
            <w:r>
              <w:t xml:space="preserve"> '</w:t>
            </w:r>
            <w:proofErr w:type="spellStart"/>
            <w:r>
              <w:t>what</w:t>
            </w:r>
            <w:proofErr w:type="spellEnd"/>
            <w:r>
              <w:t>' and '</w:t>
            </w:r>
            <w:proofErr w:type="spellStart"/>
            <w:r>
              <w:t>why</w:t>
            </w:r>
            <w:proofErr w:type="spellEnd"/>
            <w:r>
              <w:t xml:space="preserve">' of </w:t>
            </w:r>
            <w:proofErr w:type="spellStart"/>
            <w:r>
              <w:t>goal</w:t>
            </w:r>
            <w:proofErr w:type="spellEnd"/>
            <w:r>
              <w:t xml:space="preserve"> </w:t>
            </w:r>
            <w:proofErr w:type="spellStart"/>
            <w:r>
              <w:t>pursuits</w:t>
            </w:r>
            <w:proofErr w:type="spellEnd"/>
            <w:r>
              <w:t xml:space="preserve">: Human </w:t>
            </w:r>
            <w:proofErr w:type="spellStart"/>
            <w:r>
              <w:t>needs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self-determination</w:t>
            </w:r>
            <w:proofErr w:type="spellEnd"/>
            <w:r>
              <w:t xml:space="preserve"> of </w:t>
            </w:r>
            <w:proofErr w:type="spellStart"/>
            <w:r>
              <w:t>behavior</w:t>
            </w:r>
            <w:proofErr w:type="spellEnd"/>
            <w:r>
              <w:t xml:space="preserve">." </w:t>
            </w:r>
            <w:proofErr w:type="spellStart"/>
            <w:r>
              <w:t>Psychological</w:t>
            </w:r>
            <w:proofErr w:type="spellEnd"/>
            <w:r>
              <w:t xml:space="preserve"> </w:t>
            </w:r>
            <w:proofErr w:type="spellStart"/>
            <w:r>
              <w:t>Inquiry</w:t>
            </w:r>
            <w:proofErr w:type="spellEnd"/>
            <w:r>
              <w:t xml:space="preserve">, 11(4), 227-268. </w:t>
            </w:r>
          </w:p>
          <w:p w14:paraId="6642700F" w14:textId="77777777" w:rsidR="00DA6008" w:rsidRDefault="00DA6008" w:rsidP="00DA6008">
            <w:pPr>
              <w:pStyle w:val="ListParagraph"/>
              <w:spacing w:after="240"/>
            </w:pPr>
          </w:p>
          <w:p w14:paraId="6ED5DD2E" w14:textId="74828F8D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Han S.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</w:t>
            </w:r>
            <w:proofErr w:type="spellStart"/>
            <w:r>
              <w:t>Challenges</w:t>
            </w:r>
            <w:proofErr w:type="spellEnd"/>
            <w:r>
              <w:t xml:space="preserve"> and </w:t>
            </w:r>
            <w:proofErr w:type="spellStart"/>
            <w:r>
              <w:t>benefits</w:t>
            </w:r>
            <w:proofErr w:type="spellEnd"/>
            <w:r>
              <w:t xml:space="preserve"> of </w:t>
            </w:r>
            <w:proofErr w:type="spellStart"/>
            <w:r>
              <w:t>using</w:t>
            </w:r>
            <w:proofErr w:type="spellEnd"/>
            <w:r>
              <w:t xml:space="preserve"> social media in English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and </w:t>
            </w:r>
            <w:proofErr w:type="spellStart"/>
            <w:r>
              <w:t>learning</w:t>
            </w:r>
            <w:proofErr w:type="spellEnd"/>
            <w:r>
              <w:t xml:space="preserve">. Front </w:t>
            </w:r>
            <w:proofErr w:type="spellStart"/>
            <w:r>
              <w:t>Psychol</w:t>
            </w:r>
            <w:proofErr w:type="spellEnd"/>
            <w:r>
              <w:t xml:space="preserve">. 2022 </w:t>
            </w:r>
            <w:proofErr w:type="spellStart"/>
            <w:r>
              <w:t>Sep</w:t>
            </w:r>
            <w:proofErr w:type="spellEnd"/>
            <w:r>
              <w:t xml:space="preserve"> 23 </w:t>
            </w:r>
          </w:p>
          <w:p w14:paraId="40C8B508" w14:textId="77777777" w:rsidR="00DA6008" w:rsidRDefault="00DA6008" w:rsidP="00DA6008">
            <w:pPr>
              <w:pStyle w:val="ListParagraph"/>
              <w:spacing w:after="240"/>
            </w:pPr>
          </w:p>
          <w:p w14:paraId="5568CF4C" w14:textId="77777777" w:rsidR="00DA6008" w:rsidRDefault="00DA6008" w:rsidP="00DA6008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>Smith, G. A. (2022). "Project-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proofErr w:type="gramStart"/>
            <w:r>
              <w:t xml:space="preserve">A Bridge </w:t>
            </w:r>
            <w:proofErr w:type="spellStart"/>
            <w:r>
              <w:t>Just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Enough</w:t>
            </w:r>
            <w:proofErr w:type="spellEnd"/>
            <w:r>
              <w:t>?</w:t>
            </w:r>
            <w:proofErr w:type="gramEnd"/>
            <w:r>
              <w:t xml:space="preserve">" </w:t>
            </w:r>
            <w:proofErr w:type="spellStart"/>
            <w:r>
              <w:t>Journal</w:t>
            </w:r>
            <w:proofErr w:type="spellEnd"/>
            <w:r>
              <w:t xml:space="preserve"> of </w:t>
            </w:r>
            <w:proofErr w:type="spellStart"/>
            <w:r>
              <w:t>Experiential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>.</w:t>
            </w:r>
          </w:p>
          <w:p w14:paraId="59148A23" w14:textId="58B3D0DA" w:rsidR="00090D3F" w:rsidRDefault="00090D3F" w:rsidP="00DA6008">
            <w:pPr>
              <w:pStyle w:val="ListParagraph"/>
              <w:spacing w:after="240"/>
              <w:ind w:left="357"/>
              <w:contextualSpacing w:val="0"/>
            </w:pP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29A6494" w14:textId="77777777" w:rsidR="00D71847" w:rsidRDefault="00D71847" w:rsidP="00D71847">
            <w:pPr>
              <w:pStyle w:val="ListParagraph"/>
              <w:spacing w:after="120" w:line="240" w:lineRule="auto"/>
            </w:pPr>
          </w:p>
          <w:p w14:paraId="43F0E101" w14:textId="1F2D942E" w:rsidR="00D71847" w:rsidRDefault="00D71847" w:rsidP="00D71847">
            <w:pPr>
              <w:pStyle w:val="ListParagraph"/>
              <w:numPr>
                <w:ilvl w:val="0"/>
                <w:numId w:val="8"/>
              </w:numPr>
              <w:spacing w:after="120" w:line="240" w:lineRule="auto"/>
            </w:pPr>
            <w:r>
              <w:t xml:space="preserve">More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Designing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Activies</w:t>
            </w:r>
            <w:proofErr w:type="spellEnd"/>
            <w:r>
              <w:t xml:space="preserve"> :</w:t>
            </w:r>
            <w:proofErr w:type="gramEnd"/>
          </w:p>
          <w:p w14:paraId="4DFA0459" w14:textId="709B5FE2" w:rsidR="00D71847" w:rsidRDefault="00485C43" w:rsidP="00D71847">
            <w:pPr>
              <w:spacing w:after="120" w:line="240" w:lineRule="auto"/>
              <w:ind w:left="360"/>
            </w:pPr>
            <w:hyperlink r:id="rId8" w:history="1">
              <w:r w:rsidR="00D71847" w:rsidRPr="003C7728">
                <w:rPr>
                  <w:rStyle w:val="Hyperlink"/>
                </w:rPr>
                <w:t>https://itali.uq.edu.au/teaching-guidance/teaching-practices/designing-learning-activities</w:t>
              </w:r>
            </w:hyperlink>
            <w:r w:rsidR="00D71847">
              <w:t xml:space="preserve"> </w:t>
            </w:r>
          </w:p>
          <w:p w14:paraId="40775372" w14:textId="4DA39B94" w:rsidR="00D71847" w:rsidRDefault="00485C43" w:rsidP="00D71847">
            <w:pPr>
              <w:spacing w:after="120" w:line="240" w:lineRule="auto"/>
              <w:ind w:left="360"/>
            </w:pPr>
            <w:hyperlink r:id="rId9" w:history="1">
              <w:r w:rsidR="00D71847" w:rsidRPr="003C7728">
                <w:rPr>
                  <w:rStyle w:val="Hyperlink"/>
                </w:rPr>
                <w:t>https://obl.ku.dk/theme/flipped-learning/</w:t>
              </w:r>
            </w:hyperlink>
            <w:r w:rsidR="00D71847">
              <w:t xml:space="preserve"> </w:t>
            </w:r>
          </w:p>
          <w:p w14:paraId="189459AE" w14:textId="1F6D7567" w:rsidR="00D71847" w:rsidRDefault="00D71847" w:rsidP="00D71847">
            <w:pPr>
              <w:pStyle w:val="ListParagraph"/>
              <w:numPr>
                <w:ilvl w:val="0"/>
                <w:numId w:val="11"/>
              </w:numPr>
              <w:spacing w:after="120" w:line="240" w:lineRule="auto"/>
            </w:pPr>
            <w:r>
              <w:t xml:space="preserve">More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D71847">
              <w:t>Evaluating</w:t>
            </w:r>
            <w:proofErr w:type="spellEnd"/>
            <w:r w:rsidRPr="00D71847">
              <w:t xml:space="preserve"> </w:t>
            </w:r>
            <w:proofErr w:type="spellStart"/>
            <w:r w:rsidRPr="00D71847">
              <w:t>the</w:t>
            </w:r>
            <w:proofErr w:type="spellEnd"/>
            <w:r w:rsidRPr="00D71847">
              <w:t xml:space="preserve"> </w:t>
            </w:r>
            <w:proofErr w:type="spellStart"/>
            <w:r w:rsidRPr="00D71847">
              <w:t>current</w:t>
            </w:r>
            <w:proofErr w:type="spellEnd"/>
            <w:r w:rsidRPr="00D71847">
              <w:t xml:space="preserve"> </w:t>
            </w:r>
            <w:proofErr w:type="spellStart"/>
            <w:r w:rsidRPr="00D71847">
              <w:t>teaching</w:t>
            </w:r>
            <w:proofErr w:type="spellEnd"/>
            <w:r w:rsidRPr="00D71847">
              <w:t xml:space="preserve"> </w:t>
            </w:r>
            <w:proofErr w:type="spellStart"/>
            <w:r w:rsidRPr="00D71847">
              <w:t>practice</w:t>
            </w:r>
            <w:proofErr w:type="spellEnd"/>
            <w:r>
              <w:t xml:space="preserve">: </w:t>
            </w:r>
          </w:p>
          <w:p w14:paraId="453DC3AA" w14:textId="7DB4B250" w:rsidR="00D71847" w:rsidRDefault="00485C43" w:rsidP="00D71847">
            <w:pPr>
              <w:spacing w:after="120" w:line="240" w:lineRule="auto"/>
              <w:ind w:left="360"/>
            </w:pPr>
            <w:hyperlink r:id="rId10" w:history="1">
              <w:r w:rsidR="00D71847" w:rsidRPr="003C7728">
                <w:rPr>
                  <w:rStyle w:val="Hyperlink"/>
                </w:rPr>
                <w:t>https://blocksurvey.io/research/student-surveys-to-improve-quality-of-education</w:t>
              </w:r>
            </w:hyperlink>
            <w:r w:rsidR="00D71847">
              <w:t xml:space="preserve"> </w:t>
            </w:r>
          </w:p>
          <w:p w14:paraId="18299F40" w14:textId="77F62A1E" w:rsidR="00D71847" w:rsidRDefault="00D71847" w:rsidP="00D71847">
            <w:pPr>
              <w:pStyle w:val="ListParagraph"/>
              <w:numPr>
                <w:ilvl w:val="0"/>
                <w:numId w:val="11"/>
              </w:numPr>
              <w:spacing w:after="120" w:line="240" w:lineRule="auto"/>
            </w:pPr>
            <w:r>
              <w:t xml:space="preserve">More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 w:rsidRPr="00D71847">
              <w:t>Effective</w:t>
            </w:r>
            <w:proofErr w:type="spellEnd"/>
            <w:r w:rsidRPr="00D71847">
              <w:t xml:space="preserve"> pre-</w:t>
            </w:r>
            <w:proofErr w:type="spellStart"/>
            <w:r w:rsidRPr="00D71847">
              <w:t>class</w:t>
            </w:r>
            <w:proofErr w:type="spellEnd"/>
            <w:r w:rsidRPr="00D71847">
              <w:t xml:space="preserve"> </w:t>
            </w:r>
            <w:proofErr w:type="spellStart"/>
            <w:r w:rsidRPr="00D71847">
              <w:t>preparation</w:t>
            </w:r>
            <w:proofErr w:type="spellEnd"/>
            <w:r w:rsidRPr="00D71847">
              <w:t xml:space="preserve"> in a </w:t>
            </w:r>
            <w:proofErr w:type="spellStart"/>
            <w:r w:rsidRPr="00D71847">
              <w:t>flipped</w:t>
            </w:r>
            <w:proofErr w:type="spellEnd"/>
            <w:r w:rsidRPr="00D71847">
              <w:t xml:space="preserve"> </w:t>
            </w:r>
            <w:proofErr w:type="spellStart"/>
            <w:r w:rsidRPr="00D71847">
              <w:t>classroom</w:t>
            </w:r>
            <w:proofErr w:type="spellEnd"/>
            <w:r>
              <w:t xml:space="preserve"> </w:t>
            </w:r>
            <w:proofErr w:type="spellStart"/>
            <w:r>
              <w:t>find</w:t>
            </w:r>
            <w:proofErr w:type="spellEnd"/>
            <w:r>
              <w:t xml:space="preserve"> to: </w:t>
            </w:r>
            <w:hyperlink r:id="rId11" w:history="1">
              <w:r w:rsidRPr="003C7728">
                <w:rPr>
                  <w:rStyle w:val="Hyperlink"/>
                </w:rPr>
                <w:t>https://corp.kaltura.com/blog/online-tools-for-teaching/#</w:t>
              </w:r>
            </w:hyperlink>
            <w:r>
              <w:t xml:space="preserve"> </w:t>
            </w:r>
          </w:p>
          <w:p w14:paraId="39BAB09E" w14:textId="77777777" w:rsidR="00341A88" w:rsidRDefault="00341A88" w:rsidP="00341A88">
            <w:pPr>
              <w:pStyle w:val="ListParagraph"/>
              <w:spacing w:after="120" w:line="240" w:lineRule="auto"/>
            </w:pPr>
          </w:p>
          <w:p w14:paraId="5DA83600" w14:textId="1292640A" w:rsidR="00341A88" w:rsidRDefault="00341A88" w:rsidP="00D71847">
            <w:pPr>
              <w:pStyle w:val="ListParagraph"/>
              <w:numPr>
                <w:ilvl w:val="0"/>
                <w:numId w:val="11"/>
              </w:numPr>
              <w:spacing w:after="120" w:line="240" w:lineRule="auto"/>
            </w:pP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want</w:t>
            </w:r>
            <w:proofErr w:type="spellEnd"/>
            <w:r>
              <w:t xml:space="preserve"> to </w:t>
            </w:r>
            <w:proofErr w:type="spellStart"/>
            <w:r>
              <w:t>learn</w:t>
            </w:r>
            <w:proofErr w:type="spellEnd"/>
            <w:r>
              <w:t xml:space="preserve"> more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ex</w:t>
            </w:r>
            <w:r w:rsidRPr="00341A88">
              <w:t>amples</w:t>
            </w:r>
            <w:proofErr w:type="spellEnd"/>
            <w:r w:rsidRPr="00341A88">
              <w:t xml:space="preserve"> of </w:t>
            </w:r>
            <w:proofErr w:type="spellStart"/>
            <w:r w:rsidRPr="00341A88">
              <w:t>energizers</w:t>
            </w:r>
            <w:proofErr w:type="spellEnd"/>
            <w:r>
              <w:t>:</w:t>
            </w:r>
          </w:p>
          <w:p w14:paraId="27E5E9A2" w14:textId="6C1B8CD1" w:rsidR="00341A88" w:rsidRDefault="00485C43" w:rsidP="00341A88">
            <w:pPr>
              <w:spacing w:after="120" w:line="240" w:lineRule="auto"/>
              <w:ind w:left="360"/>
            </w:pPr>
            <w:hyperlink r:id="rId12" w:history="1">
              <w:r w:rsidR="00341A88" w:rsidRPr="003C7728">
                <w:rPr>
                  <w:rStyle w:val="Hyperlink"/>
                </w:rPr>
                <w:t>https://www.southeastern.edu/admin/safety/assets/quarterly_safety_all.pdf</w:t>
              </w:r>
            </w:hyperlink>
            <w:r w:rsidR="00341A88">
              <w:t xml:space="preserve"> </w:t>
            </w:r>
          </w:p>
          <w:p w14:paraId="0A597A39" w14:textId="7A02563C" w:rsidR="0005748D" w:rsidRDefault="0005748D" w:rsidP="0005748D">
            <w:pPr>
              <w:pStyle w:val="ListParagraph"/>
              <w:numPr>
                <w:ilvl w:val="0"/>
                <w:numId w:val="12"/>
              </w:numPr>
              <w:spacing w:after="120" w:line="240" w:lineRule="auto"/>
            </w:pPr>
            <w:proofErr w:type="spellStart"/>
            <w:r>
              <w:t>Examples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ice </w:t>
            </w:r>
            <w:proofErr w:type="spellStart"/>
            <w:r>
              <w:t>breakers</w:t>
            </w:r>
            <w:proofErr w:type="spellEnd"/>
            <w:r>
              <w:t xml:space="preserve"> and </w:t>
            </w:r>
            <w:proofErr w:type="spellStart"/>
            <w:r>
              <w:t>energizers</w:t>
            </w:r>
            <w:proofErr w:type="spellEnd"/>
            <w:r>
              <w:t xml:space="preserve">: </w:t>
            </w:r>
          </w:p>
          <w:p w14:paraId="1D3F64E2" w14:textId="683BD9B5" w:rsidR="00D71847" w:rsidRDefault="00485C43" w:rsidP="00D71847">
            <w:pPr>
              <w:spacing w:after="120" w:line="240" w:lineRule="auto"/>
              <w:ind w:left="360"/>
            </w:pPr>
            <w:hyperlink r:id="rId13" w:history="1">
              <w:r w:rsidR="0005748D" w:rsidRPr="003C7728">
                <w:rPr>
                  <w:rStyle w:val="Hyperlink"/>
                </w:rPr>
                <w:t>https://www.calacademy.org/educators/icebreakers-and-energizers</w:t>
              </w:r>
            </w:hyperlink>
            <w:r w:rsidR="0005748D">
              <w:t xml:space="preserve"> </w:t>
            </w:r>
          </w:p>
          <w:p w14:paraId="5B1BD0FD" w14:textId="6C97EF69" w:rsidR="00AD37BC" w:rsidRDefault="00AD37BC" w:rsidP="00AD37BC">
            <w:pPr>
              <w:pStyle w:val="ListParagraph"/>
              <w:numPr>
                <w:ilvl w:val="0"/>
                <w:numId w:val="12"/>
              </w:numPr>
              <w:spacing w:after="120" w:line="240" w:lineRule="auto"/>
            </w:pPr>
            <w:proofErr w:type="spellStart"/>
            <w:r>
              <w:t>Learn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Self-Assesment</w:t>
            </w:r>
            <w:proofErr w:type="spellEnd"/>
            <w:r>
              <w:t xml:space="preserve"> Tools: </w:t>
            </w:r>
          </w:p>
          <w:p w14:paraId="7ACD4C24" w14:textId="71E099BD" w:rsidR="00AD37BC" w:rsidRDefault="00485C43" w:rsidP="00AD37BC">
            <w:pPr>
              <w:spacing w:after="120" w:line="240" w:lineRule="auto"/>
              <w:ind w:left="360"/>
            </w:pPr>
            <w:hyperlink r:id="rId14" w:anchor=":~:text=Having%20students%20produce%20a%20reflective,assessors%20insights%20into%20their%20learning" w:history="1">
              <w:r w:rsidR="00AD37BC" w:rsidRPr="003C7728">
                <w:rPr>
                  <w:rStyle w:val="Hyperlink"/>
                </w:rPr>
                <w:t>https://www.teaching.unsw.edu.au/self-assessment#:~:text=Having%20students%20produce%20a%20reflective,assessors%20insights%20into%20their%20learning</w:t>
              </w:r>
            </w:hyperlink>
            <w:r w:rsidR="00AD37BC" w:rsidRPr="00AD37BC">
              <w:t>.</w:t>
            </w:r>
            <w:r w:rsidR="00AD37BC">
              <w:t xml:space="preserve"> </w:t>
            </w:r>
          </w:p>
          <w:p w14:paraId="0F602042" w14:textId="18CC43CC" w:rsidR="00D71847" w:rsidRPr="00D71847" w:rsidRDefault="00967868" w:rsidP="00967868">
            <w:pPr>
              <w:pStyle w:val="ListParagraph"/>
              <w:numPr>
                <w:ilvl w:val="0"/>
                <w:numId w:val="12"/>
              </w:numPr>
              <w:spacing w:after="120" w:line="240" w:lineRule="auto"/>
            </w:pPr>
            <w:r>
              <w:t xml:space="preserve">More </w:t>
            </w:r>
            <w:proofErr w:type="spellStart"/>
            <w:r>
              <w:t>for</w:t>
            </w:r>
            <w:proofErr w:type="spellEnd"/>
            <w:r>
              <w:t xml:space="preserve"> Multimedia </w:t>
            </w:r>
            <w:proofErr w:type="spellStart"/>
            <w:r>
              <w:t>Resources</w:t>
            </w:r>
            <w:proofErr w:type="spellEnd"/>
            <w:r>
              <w:t xml:space="preserve"> 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here</w:t>
            </w:r>
            <w:proofErr w:type="spellEnd"/>
            <w:r>
              <w:t xml:space="preserve">: </w:t>
            </w:r>
          </w:p>
          <w:p w14:paraId="11F4599C" w14:textId="7152DA49" w:rsidR="009B2B65" w:rsidRDefault="00485C43" w:rsidP="00967868">
            <w:pPr>
              <w:spacing w:after="240" w:line="240" w:lineRule="auto"/>
              <w:ind w:left="360"/>
            </w:pPr>
            <w:hyperlink r:id="rId15" w:history="1">
              <w:r w:rsidR="00967868" w:rsidRPr="003C7728">
                <w:rPr>
                  <w:rStyle w:val="Hyperlink"/>
                </w:rPr>
                <w:t>https://comfaculty.uic.edu/resources-for-faculty/best-practices-for-design-and-delivery-of-content/multimedia-resources/</w:t>
              </w:r>
            </w:hyperlink>
            <w:r w:rsidR="00967868">
              <w:t xml:space="preserve"> </w:t>
            </w:r>
          </w:p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3A92298A" w:rsidR="009B2B65" w:rsidRDefault="00D63ED2" w:rsidP="0034317C">
            <w:r w:rsidRPr="00D63ED2">
              <w:t>https://docs.google.com/presentation/d/1cHLkU2YDj4acgA7fiSHYRuurp-P2Jki5/edit#slide=id.p1</w:t>
            </w:r>
          </w:p>
        </w:tc>
      </w:tr>
    </w:tbl>
    <w:p w14:paraId="609C94C7" w14:textId="77777777" w:rsidR="0034317C" w:rsidRPr="00946870" w:rsidRDefault="0034317C" w:rsidP="0034317C"/>
    <w:sectPr w:rsidR="0034317C" w:rsidRPr="00946870" w:rsidSect="00900BB5">
      <w:headerReference w:type="default" r:id="rId16"/>
      <w:footerReference w:type="default" r:id="rId17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3BE0E" w14:textId="77777777" w:rsidR="00485C43" w:rsidRDefault="00485C43" w:rsidP="00643EC7">
      <w:pPr>
        <w:spacing w:after="0" w:line="240" w:lineRule="auto"/>
      </w:pPr>
      <w:r>
        <w:separator/>
      </w:r>
    </w:p>
  </w:endnote>
  <w:endnote w:type="continuationSeparator" w:id="0">
    <w:p w14:paraId="60CB8CC7" w14:textId="77777777" w:rsidR="00485C43" w:rsidRDefault="00485C43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8F4C5" w14:textId="77777777" w:rsidR="00485C43" w:rsidRDefault="00485C43" w:rsidP="00643EC7">
      <w:pPr>
        <w:spacing w:after="0" w:line="240" w:lineRule="auto"/>
      </w:pPr>
      <w:r>
        <w:separator/>
      </w:r>
    </w:p>
  </w:footnote>
  <w:footnote w:type="continuationSeparator" w:id="0">
    <w:p w14:paraId="00AA9D8D" w14:textId="77777777" w:rsidR="00485C43" w:rsidRDefault="00485C43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1CC1" w14:textId="535563B0" w:rsidR="00643EC7" w:rsidRDefault="000C021A">
    <w:pPr>
      <w:pStyle w:val="Header"/>
    </w:pPr>
    <w:r w:rsidRPr="00643EC7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A6C68"/>
    <w:multiLevelType w:val="hybridMultilevel"/>
    <w:tmpl w:val="27E031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187F05"/>
    <w:multiLevelType w:val="hybridMultilevel"/>
    <w:tmpl w:val="BB622F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CA6"/>
    <w:multiLevelType w:val="hybridMultilevel"/>
    <w:tmpl w:val="118CAF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632BA"/>
    <w:multiLevelType w:val="hybridMultilevel"/>
    <w:tmpl w:val="D92ABCB0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02E81"/>
    <w:multiLevelType w:val="hybridMultilevel"/>
    <w:tmpl w:val="997A7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14178"/>
    <w:multiLevelType w:val="hybridMultilevel"/>
    <w:tmpl w:val="D430D128"/>
    <w:lvl w:ilvl="0" w:tplc="859AEE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EA71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20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064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3457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8B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4EA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D0D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A084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E668E"/>
    <w:multiLevelType w:val="hybridMultilevel"/>
    <w:tmpl w:val="FFC0094A"/>
    <w:lvl w:ilvl="0" w:tplc="81341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10"/>
  </w:num>
  <w:num w:numId="8">
    <w:abstractNumId w:val="5"/>
  </w:num>
  <w:num w:numId="9">
    <w:abstractNumId w:val="7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C7"/>
    <w:rsid w:val="000123BE"/>
    <w:rsid w:val="0005748D"/>
    <w:rsid w:val="00066579"/>
    <w:rsid w:val="00090D3F"/>
    <w:rsid w:val="00096633"/>
    <w:rsid w:val="000C021A"/>
    <w:rsid w:val="000D7994"/>
    <w:rsid w:val="000E71F3"/>
    <w:rsid w:val="00110D05"/>
    <w:rsid w:val="00127696"/>
    <w:rsid w:val="00193F37"/>
    <w:rsid w:val="001F3C95"/>
    <w:rsid w:val="00212959"/>
    <w:rsid w:val="0022421A"/>
    <w:rsid w:val="00271564"/>
    <w:rsid w:val="002726D7"/>
    <w:rsid w:val="002A7B2F"/>
    <w:rsid w:val="002D6050"/>
    <w:rsid w:val="002F77A1"/>
    <w:rsid w:val="00316624"/>
    <w:rsid w:val="00341A88"/>
    <w:rsid w:val="0034317C"/>
    <w:rsid w:val="003535D3"/>
    <w:rsid w:val="003572D5"/>
    <w:rsid w:val="003740BF"/>
    <w:rsid w:val="003B3A3E"/>
    <w:rsid w:val="003B7F09"/>
    <w:rsid w:val="003D51ED"/>
    <w:rsid w:val="003E0345"/>
    <w:rsid w:val="0047362F"/>
    <w:rsid w:val="00485C43"/>
    <w:rsid w:val="004A1806"/>
    <w:rsid w:val="004A7B31"/>
    <w:rsid w:val="004B181B"/>
    <w:rsid w:val="004B2036"/>
    <w:rsid w:val="004C4B44"/>
    <w:rsid w:val="004C74D0"/>
    <w:rsid w:val="004D745D"/>
    <w:rsid w:val="00511C41"/>
    <w:rsid w:val="00515C16"/>
    <w:rsid w:val="0052049E"/>
    <w:rsid w:val="005212EE"/>
    <w:rsid w:val="0057661E"/>
    <w:rsid w:val="00597397"/>
    <w:rsid w:val="005A02DE"/>
    <w:rsid w:val="005E4291"/>
    <w:rsid w:val="005E655A"/>
    <w:rsid w:val="00634673"/>
    <w:rsid w:val="0063653B"/>
    <w:rsid w:val="00643EC7"/>
    <w:rsid w:val="006572EE"/>
    <w:rsid w:val="0066419A"/>
    <w:rsid w:val="007075FA"/>
    <w:rsid w:val="00735CE8"/>
    <w:rsid w:val="00774B91"/>
    <w:rsid w:val="007A1960"/>
    <w:rsid w:val="007B299D"/>
    <w:rsid w:val="008254EE"/>
    <w:rsid w:val="008317DE"/>
    <w:rsid w:val="00861CBA"/>
    <w:rsid w:val="00863651"/>
    <w:rsid w:val="00880194"/>
    <w:rsid w:val="008961D3"/>
    <w:rsid w:val="008E3268"/>
    <w:rsid w:val="00900BB5"/>
    <w:rsid w:val="00916D9E"/>
    <w:rsid w:val="00946870"/>
    <w:rsid w:val="00967868"/>
    <w:rsid w:val="00970EC8"/>
    <w:rsid w:val="009A242E"/>
    <w:rsid w:val="009B2B65"/>
    <w:rsid w:val="009C0A6C"/>
    <w:rsid w:val="009C6D02"/>
    <w:rsid w:val="009D07F1"/>
    <w:rsid w:val="009F2BFE"/>
    <w:rsid w:val="00A011F4"/>
    <w:rsid w:val="00A3771F"/>
    <w:rsid w:val="00AA78CC"/>
    <w:rsid w:val="00AC4648"/>
    <w:rsid w:val="00AD37BC"/>
    <w:rsid w:val="00AE429D"/>
    <w:rsid w:val="00B56CB6"/>
    <w:rsid w:val="00B63F2E"/>
    <w:rsid w:val="00B77534"/>
    <w:rsid w:val="00BA3DE1"/>
    <w:rsid w:val="00BA53E5"/>
    <w:rsid w:val="00BC3F66"/>
    <w:rsid w:val="00BE3AB7"/>
    <w:rsid w:val="00C265A2"/>
    <w:rsid w:val="00C31831"/>
    <w:rsid w:val="00C55F57"/>
    <w:rsid w:val="00C5640E"/>
    <w:rsid w:val="00CA0348"/>
    <w:rsid w:val="00CC4644"/>
    <w:rsid w:val="00D328D4"/>
    <w:rsid w:val="00D400FF"/>
    <w:rsid w:val="00D46826"/>
    <w:rsid w:val="00D46F52"/>
    <w:rsid w:val="00D50D85"/>
    <w:rsid w:val="00D55B4D"/>
    <w:rsid w:val="00D60452"/>
    <w:rsid w:val="00D63ED2"/>
    <w:rsid w:val="00D67548"/>
    <w:rsid w:val="00D71847"/>
    <w:rsid w:val="00D74543"/>
    <w:rsid w:val="00D81FC2"/>
    <w:rsid w:val="00DA6008"/>
    <w:rsid w:val="00DB019C"/>
    <w:rsid w:val="00DB1E6C"/>
    <w:rsid w:val="00DB648A"/>
    <w:rsid w:val="00DC7391"/>
    <w:rsid w:val="00DE5866"/>
    <w:rsid w:val="00DF4FB9"/>
    <w:rsid w:val="00E02D8E"/>
    <w:rsid w:val="00E215FA"/>
    <w:rsid w:val="00E27ED6"/>
    <w:rsid w:val="00E5029A"/>
    <w:rsid w:val="00E50524"/>
    <w:rsid w:val="00E64012"/>
    <w:rsid w:val="00EB798D"/>
    <w:rsid w:val="00EE5184"/>
    <w:rsid w:val="00EF3289"/>
    <w:rsid w:val="00F0071E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11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803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8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84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896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305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5379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ali.uq.edu.au/teaching-guidance/teaching-practices/designing-learning-activities" TargetMode="External"/><Relationship Id="rId13" Type="http://schemas.openxmlformats.org/officeDocument/2006/relationships/hyperlink" Target="https://www.calacademy.org/educators/icebreakers-and-energizer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utheastern.edu/admin/safety/assets/quarterly_safety_all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.kaltura.com/blog/online-tools-for-teachi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mfaculty.uic.edu/resources-for-faculty/best-practices-for-design-and-delivery-of-content/multimedia-resources/" TargetMode="External"/><Relationship Id="rId10" Type="http://schemas.openxmlformats.org/officeDocument/2006/relationships/hyperlink" Target="https://blocksurvey.io/research/student-surveys-to-improve-quality-of-educatio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bl.ku.dk/theme/flipped-learning/" TargetMode="External"/><Relationship Id="rId14" Type="http://schemas.openxmlformats.org/officeDocument/2006/relationships/hyperlink" Target="https://www.teaching.unsw.edu.au/self-assessmen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38617-5F14-4F3C-9C1C-69FF901D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Domna Kyriakidi</cp:lastModifiedBy>
  <cp:revision>2</cp:revision>
  <cp:lastPrinted>2020-10-19T09:56:00Z</cp:lastPrinted>
  <dcterms:created xsi:type="dcterms:W3CDTF">2024-04-02T14:36:00Z</dcterms:created>
  <dcterms:modified xsi:type="dcterms:W3CDTF">2024-04-02T14:36:00Z</dcterms:modified>
</cp:coreProperties>
</file>