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9EC98" w14:textId="77777777" w:rsidR="002E08B8" w:rsidRDefault="00000000">
      <w:pPr>
        <w:rPr>
          <w:b/>
          <w:sz w:val="56"/>
          <w:szCs w:val="56"/>
        </w:rPr>
      </w:pPr>
      <w:r>
        <w:rPr>
          <w:noProof/>
        </w:rPr>
        <w:drawing>
          <wp:anchor distT="0" distB="0" distL="114300" distR="114300" simplePos="0" relativeHeight="251658240" behindDoc="0" locked="0" layoutInCell="1" hidden="0" allowOverlap="1" wp14:anchorId="51954567" wp14:editId="66946A11">
            <wp:simplePos x="0" y="0"/>
            <wp:positionH relativeFrom="page">
              <wp:align>left</wp:align>
            </wp:positionH>
            <wp:positionV relativeFrom="page">
              <wp:posOffset>7620</wp:posOffset>
            </wp:positionV>
            <wp:extent cx="7649210" cy="10819250"/>
            <wp:effectExtent l="0" t="0" r="0" b="0"/>
            <wp:wrapNone/>
            <wp:docPr id="23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7649210" cy="10819250"/>
                    </a:xfrm>
                    <a:prstGeom prst="rect">
                      <a:avLst/>
                    </a:prstGeom>
                    <a:ln/>
                  </pic:spPr>
                </pic:pic>
              </a:graphicData>
            </a:graphic>
          </wp:anchor>
        </w:drawing>
      </w:r>
    </w:p>
    <w:p w14:paraId="5AD68B70" w14:textId="77777777" w:rsidR="002E08B8" w:rsidRDefault="002E08B8">
      <w:pPr>
        <w:rPr>
          <w:b/>
          <w:sz w:val="56"/>
          <w:szCs w:val="56"/>
        </w:rPr>
      </w:pPr>
    </w:p>
    <w:p w14:paraId="73B02A37" w14:textId="77777777" w:rsidR="002E08B8" w:rsidRDefault="002E08B8">
      <w:pPr>
        <w:rPr>
          <w:b/>
          <w:sz w:val="56"/>
          <w:szCs w:val="56"/>
        </w:rPr>
      </w:pPr>
    </w:p>
    <w:p w14:paraId="48507AB6" w14:textId="77777777" w:rsidR="002E08B8" w:rsidRDefault="002E08B8">
      <w:pPr>
        <w:rPr>
          <w:b/>
          <w:sz w:val="56"/>
          <w:szCs w:val="56"/>
        </w:rPr>
      </w:pPr>
    </w:p>
    <w:p w14:paraId="52808656" w14:textId="77777777" w:rsidR="002E08B8" w:rsidRDefault="002E08B8">
      <w:pPr>
        <w:rPr>
          <w:b/>
          <w:sz w:val="56"/>
          <w:szCs w:val="56"/>
        </w:rPr>
      </w:pPr>
    </w:p>
    <w:p w14:paraId="27AE7280" w14:textId="77777777" w:rsidR="002E08B8" w:rsidRDefault="002E08B8">
      <w:pPr>
        <w:rPr>
          <w:b/>
          <w:sz w:val="56"/>
          <w:szCs w:val="56"/>
        </w:rPr>
      </w:pPr>
    </w:p>
    <w:p w14:paraId="6A6B697F" w14:textId="77777777" w:rsidR="002E08B8" w:rsidRDefault="002E08B8">
      <w:pPr>
        <w:rPr>
          <w:b/>
          <w:sz w:val="56"/>
          <w:szCs w:val="56"/>
        </w:rPr>
      </w:pPr>
    </w:p>
    <w:p w14:paraId="35BB148A" w14:textId="77777777" w:rsidR="002E08B8" w:rsidRDefault="00000000">
      <w:pPr>
        <w:rPr>
          <w:b/>
          <w:sz w:val="56"/>
          <w:szCs w:val="56"/>
        </w:rPr>
      </w:pPr>
      <w:r>
        <w:rPr>
          <w:noProof/>
        </w:rPr>
        <mc:AlternateContent>
          <mc:Choice Requires="wps">
            <w:drawing>
              <wp:anchor distT="45720" distB="45720" distL="114300" distR="114300" simplePos="0" relativeHeight="251659264" behindDoc="0" locked="0" layoutInCell="1" hidden="0" allowOverlap="1" wp14:anchorId="66B5EC5C" wp14:editId="6C396B9F">
                <wp:simplePos x="0" y="0"/>
                <wp:positionH relativeFrom="column">
                  <wp:posOffset>711200</wp:posOffset>
                </wp:positionH>
                <wp:positionV relativeFrom="paragraph">
                  <wp:posOffset>7621</wp:posOffset>
                </wp:positionV>
                <wp:extent cx="4273550" cy="1433195"/>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3223513" y="3077690"/>
                          <a:ext cx="4244975" cy="1404620"/>
                        </a:xfrm>
                        <a:prstGeom prst="rect">
                          <a:avLst/>
                        </a:prstGeom>
                        <a:noFill/>
                        <a:ln>
                          <a:noFill/>
                        </a:ln>
                      </wps:spPr>
                      <wps:txbx>
                        <w:txbxContent>
                          <w:p w14:paraId="1AF42ECB" w14:textId="77777777" w:rsidR="0033461F" w:rsidRDefault="0033461F">
                            <w:pPr>
                              <w:spacing w:line="258" w:lineRule="auto"/>
                              <w:jc w:val="center"/>
                              <w:textDirection w:val="btLr"/>
                              <w:rPr>
                                <w:b/>
                                <w:color w:val="000000"/>
                                <w:sz w:val="58"/>
                              </w:rPr>
                            </w:pPr>
                            <w:r>
                              <w:rPr>
                                <w:b/>
                                <w:color w:val="000000"/>
                                <w:sz w:val="58"/>
                              </w:rPr>
                              <w:t xml:space="preserve">Module </w:t>
                            </w:r>
                            <w:r w:rsidRPr="0033461F">
                              <w:rPr>
                                <w:b/>
                                <w:color w:val="000000"/>
                                <w:sz w:val="58"/>
                              </w:rPr>
                              <w:t>1</w:t>
                            </w:r>
                            <w:r>
                              <w:rPr>
                                <w:b/>
                                <w:color w:val="000000"/>
                                <w:sz w:val="58"/>
                              </w:rPr>
                              <w:t xml:space="preserve">: Unit </w:t>
                            </w:r>
                            <w:r w:rsidRPr="0033461F">
                              <w:rPr>
                                <w:b/>
                                <w:color w:val="000000"/>
                                <w:sz w:val="58"/>
                              </w:rPr>
                              <w:t>4</w:t>
                            </w:r>
                          </w:p>
                          <w:p w14:paraId="185E8E70" w14:textId="68F85C27" w:rsidR="002E08B8" w:rsidRDefault="0033461F">
                            <w:pPr>
                              <w:spacing w:line="258" w:lineRule="auto"/>
                              <w:jc w:val="center"/>
                              <w:textDirection w:val="btLr"/>
                            </w:pPr>
                            <w:r w:rsidRPr="0033461F">
                              <w:rPr>
                                <w:b/>
                                <w:color w:val="000000"/>
                                <w:sz w:val="58"/>
                              </w:rPr>
                              <w:t xml:space="preserve"> Good Practices</w:t>
                            </w:r>
                          </w:p>
                        </w:txbxContent>
                      </wps:txbx>
                      <wps:bodyPr spcFirstLastPara="1" wrap="square" lIns="91425" tIns="45700" rIns="91425" bIns="45700" anchor="t" anchorCtr="0">
                        <a:noAutofit/>
                      </wps:bodyPr>
                    </wps:wsp>
                  </a:graphicData>
                </a:graphic>
              </wp:anchor>
            </w:drawing>
          </mc:Choice>
          <mc:Fallback>
            <w:pict>
              <v:rect w14:anchorId="66B5EC5C" id="Rectangle 230" o:spid="_x0000_s1026" style="position:absolute;margin-left:56pt;margin-top:.6pt;width:336.5pt;height:112.8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" filled="f" stroked="f">
                <v:textbox inset="2.53958mm,1.2694mm,2.53958mm,1.2694mm">
                  <w:txbxContent>
                    <w:p w14:paraId="1AF42ECB" w14:textId="77777777" w:rsidR="0033461F" w:rsidRDefault="0033461F">
                      <w:pPr>
                        <w:spacing w:line="258" w:lineRule="auto"/>
                        <w:jc w:val="center"/>
                        <w:textDirection w:val="btLr"/>
                        <w:rPr>
                          <w:b/>
                          <w:color w:val="000000"/>
                          <w:sz w:val="58"/>
                        </w:rPr>
                      </w:pPr>
                      <w:r>
                        <w:rPr>
                          <w:b/>
                          <w:color w:val="000000"/>
                          <w:sz w:val="58"/>
                        </w:rPr>
                        <w:t xml:space="preserve">Module </w:t>
                      </w:r>
                      <w:r w:rsidRPr="0033461F">
                        <w:rPr>
                          <w:b/>
                          <w:color w:val="000000"/>
                          <w:sz w:val="58"/>
                        </w:rPr>
                        <w:t>1</w:t>
                      </w:r>
                      <w:r>
                        <w:rPr>
                          <w:b/>
                          <w:color w:val="000000"/>
                          <w:sz w:val="58"/>
                        </w:rPr>
                        <w:t xml:space="preserve">: Unit </w:t>
                      </w:r>
                      <w:r w:rsidRPr="0033461F">
                        <w:rPr>
                          <w:b/>
                          <w:color w:val="000000"/>
                          <w:sz w:val="58"/>
                        </w:rPr>
                        <w:t>4</w:t>
                      </w:r>
                    </w:p>
                    <w:p w14:paraId="185E8E70" w14:textId="68F85C27" w:rsidR="002E08B8" w:rsidRDefault="0033461F">
                      <w:pPr>
                        <w:spacing w:line="258" w:lineRule="auto"/>
                        <w:jc w:val="center"/>
                        <w:textDirection w:val="btLr"/>
                      </w:pPr>
                      <w:r w:rsidRPr="0033461F">
                        <w:rPr>
                          <w:b/>
                          <w:color w:val="000000"/>
                          <w:sz w:val="58"/>
                        </w:rPr>
                        <w:t xml:space="preserve"> Good Practices</w:t>
                      </w:r>
                    </w:p>
                  </w:txbxContent>
                </v:textbox>
                <w10:wrap type="square"/>
              </v:rect>
            </w:pict>
          </mc:Fallback>
        </mc:AlternateContent>
      </w:r>
    </w:p>
    <w:p w14:paraId="650FBF15" w14:textId="77777777" w:rsidR="002E08B8" w:rsidRDefault="002E08B8">
      <w:pPr>
        <w:rPr>
          <w:b/>
          <w:sz w:val="56"/>
          <w:szCs w:val="56"/>
        </w:rPr>
      </w:pPr>
    </w:p>
    <w:p w14:paraId="28227760" w14:textId="77777777" w:rsidR="002E08B8" w:rsidRDefault="002E08B8">
      <w:pPr>
        <w:rPr>
          <w:b/>
          <w:sz w:val="56"/>
          <w:szCs w:val="56"/>
        </w:rPr>
      </w:pPr>
    </w:p>
    <w:p w14:paraId="4D4A632F" w14:textId="77777777" w:rsidR="002E08B8" w:rsidRDefault="002E08B8">
      <w:pPr>
        <w:rPr>
          <w:b/>
          <w:sz w:val="56"/>
          <w:szCs w:val="56"/>
        </w:rPr>
      </w:pPr>
    </w:p>
    <w:p w14:paraId="39CBDC97" w14:textId="77777777" w:rsidR="002E08B8" w:rsidRDefault="002E08B8">
      <w:pPr>
        <w:rPr>
          <w:b/>
          <w:sz w:val="56"/>
          <w:szCs w:val="56"/>
        </w:rPr>
      </w:pPr>
    </w:p>
    <w:p w14:paraId="5CDA5084" w14:textId="77777777" w:rsidR="002E08B8" w:rsidRDefault="002E08B8">
      <w:pPr>
        <w:rPr>
          <w:b/>
          <w:sz w:val="56"/>
          <w:szCs w:val="56"/>
        </w:rPr>
      </w:pPr>
    </w:p>
    <w:p w14:paraId="3E4FB29E" w14:textId="77777777" w:rsidR="002E08B8" w:rsidRDefault="002E08B8">
      <w:pPr>
        <w:rPr>
          <w:b/>
          <w:sz w:val="56"/>
          <w:szCs w:val="56"/>
        </w:rPr>
      </w:pPr>
    </w:p>
    <w:p w14:paraId="12842900" w14:textId="77777777" w:rsidR="002E08B8" w:rsidRDefault="002E08B8">
      <w:pPr>
        <w:rPr>
          <w:b/>
          <w:sz w:val="56"/>
          <w:szCs w:val="56"/>
        </w:rPr>
      </w:pPr>
    </w:p>
    <w:p w14:paraId="7325910E" w14:textId="77777777" w:rsidR="002E08B8" w:rsidRDefault="002E08B8">
      <w:pPr>
        <w:rPr>
          <w:b/>
          <w:sz w:val="56"/>
          <w:szCs w:val="56"/>
        </w:rPr>
      </w:pPr>
    </w:p>
    <w:p w14:paraId="033ABECD" w14:textId="77777777" w:rsidR="002E08B8" w:rsidRDefault="00000000">
      <w:pPr>
        <w:pStyle w:val="Heading1"/>
        <w:rPr>
          <w:color w:val="033045"/>
          <w:sz w:val="50"/>
          <w:szCs w:val="50"/>
        </w:rPr>
      </w:pPr>
      <w:bookmarkStart w:id="0" w:name="_heading=h.vws57ty37ryh" w:colFirst="0" w:colLast="0"/>
      <w:bookmarkEnd w:id="0"/>
      <w:r>
        <w:rPr>
          <w:color w:val="033045"/>
          <w:sz w:val="50"/>
          <w:szCs w:val="50"/>
        </w:rPr>
        <w:t>Introduction to Blended Learning and Collaborative Teaching Methods</w:t>
      </w:r>
    </w:p>
    <w:p w14:paraId="7FB6638F" w14:textId="77777777" w:rsidR="002E08B8" w:rsidRDefault="00000000">
      <w:pPr>
        <w:pStyle w:val="Heading2"/>
        <w:rPr>
          <w:color w:val="F68606"/>
        </w:rPr>
      </w:pPr>
      <w:bookmarkStart w:id="1" w:name="_heading=h.ona1h1mnvhjo" w:colFirst="0" w:colLast="0"/>
      <w:bookmarkEnd w:id="1"/>
      <w:r>
        <w:rPr>
          <w:color w:val="F68606"/>
        </w:rPr>
        <w:t>1.4 Good Practices</w:t>
      </w:r>
    </w:p>
    <w:p w14:paraId="131661C9" w14:textId="77777777" w:rsidR="002E08B8" w:rsidRDefault="00000000">
      <w:pPr>
        <w:pStyle w:val="Heading3"/>
        <w:rPr>
          <w:i/>
          <w:color w:val="033045"/>
        </w:rPr>
      </w:pPr>
      <w:bookmarkStart w:id="2" w:name="_heading=h.wi94hs1e8qv6" w:colFirst="0" w:colLast="0"/>
      <w:bookmarkEnd w:id="2"/>
      <w:r>
        <w:rPr>
          <w:i/>
          <w:color w:val="033045"/>
        </w:rPr>
        <w:t>Blended Learning Practices</w:t>
      </w:r>
    </w:p>
    <w:p w14:paraId="5CB217BC" w14:textId="77777777" w:rsidR="002E08B8" w:rsidRDefault="00000000">
      <w:pPr>
        <w:jc w:val="both"/>
        <w:rPr>
          <w:sz w:val="24"/>
          <w:szCs w:val="24"/>
        </w:rPr>
      </w:pPr>
      <w:r>
        <w:rPr>
          <w:sz w:val="24"/>
          <w:szCs w:val="24"/>
        </w:rPr>
        <w:t xml:space="preserve">With its combination of online and in-person instruction providing a flexible and individualised approach to education, blended learning has become an essential component of the educational landscape. As 2024 approaches, a few best practices have surfaced that make the most of this hybrid model while guaranteeing pupils a thorough and interesting education. </w:t>
      </w:r>
    </w:p>
    <w:p w14:paraId="37457E95" w14:textId="77777777" w:rsidR="002E08B8" w:rsidRDefault="00000000">
      <w:pPr>
        <w:numPr>
          <w:ilvl w:val="0"/>
          <w:numId w:val="14"/>
        </w:numPr>
        <w:jc w:val="both"/>
        <w:rPr>
          <w:sz w:val="24"/>
          <w:szCs w:val="24"/>
        </w:rPr>
      </w:pPr>
      <w:r>
        <w:rPr>
          <w:sz w:val="24"/>
          <w:szCs w:val="24"/>
        </w:rPr>
        <w:t>Seamless Integration of Technology</w:t>
      </w:r>
    </w:p>
    <w:p w14:paraId="0015FA91" w14:textId="77777777" w:rsidR="002E08B8" w:rsidRDefault="00000000">
      <w:pPr>
        <w:ind w:left="720"/>
        <w:jc w:val="both"/>
        <w:rPr>
          <w:sz w:val="24"/>
          <w:szCs w:val="24"/>
        </w:rPr>
      </w:pPr>
      <w:r>
        <w:rPr>
          <w:sz w:val="24"/>
          <w:szCs w:val="24"/>
        </w:rPr>
        <w:t xml:space="preserve">The smooth integration of technology is essential for the success of blended learning. The finest programmes make sure that the in-person and online components complement each other and make it easy for students to move between them. This entails utilising easily navigable and intuitive learning management systems (LMS), educating educators and students to use online resources, and making sure that digital information is in sync with the curriculum taught in the classroom. </w:t>
      </w:r>
    </w:p>
    <w:p w14:paraId="663A3762" w14:textId="77777777" w:rsidR="002E08B8" w:rsidRDefault="00000000">
      <w:pPr>
        <w:numPr>
          <w:ilvl w:val="0"/>
          <w:numId w:val="6"/>
        </w:numPr>
        <w:jc w:val="both"/>
        <w:rPr>
          <w:sz w:val="24"/>
          <w:szCs w:val="24"/>
        </w:rPr>
      </w:pPr>
      <w:r>
        <w:rPr>
          <w:sz w:val="24"/>
          <w:szCs w:val="24"/>
        </w:rPr>
        <w:t>Data-Driven Personalization</w:t>
      </w:r>
    </w:p>
    <w:p w14:paraId="626B98F8" w14:textId="77777777" w:rsidR="002E08B8" w:rsidRDefault="00000000">
      <w:pPr>
        <w:ind w:left="720"/>
        <w:jc w:val="both"/>
        <w:rPr>
          <w:sz w:val="24"/>
          <w:szCs w:val="24"/>
        </w:rPr>
      </w:pPr>
      <w:r>
        <w:rPr>
          <w:sz w:val="24"/>
          <w:szCs w:val="24"/>
        </w:rPr>
        <w:t>Data-driven personalisation is a sign of a blended learning programme that is successful. Teachers can customise the learning process to each student's specific needs by utilising analytics. This could entail providing students with a range of learning paths to select from based on their interests and strengths, or it could involve adaptive learning software that modifies the difficulty of exercises based on student performance. Teachers can maintain students' motivation and engagement by tailoring the learning process to each individual student.</w:t>
      </w:r>
    </w:p>
    <w:p w14:paraId="54D85EEC" w14:textId="77777777" w:rsidR="002E08B8" w:rsidRDefault="00000000">
      <w:pPr>
        <w:numPr>
          <w:ilvl w:val="0"/>
          <w:numId w:val="1"/>
        </w:numPr>
        <w:jc w:val="both"/>
        <w:rPr>
          <w:sz w:val="24"/>
          <w:szCs w:val="24"/>
        </w:rPr>
      </w:pPr>
      <w:r>
        <w:rPr>
          <w:sz w:val="24"/>
          <w:szCs w:val="24"/>
        </w:rPr>
        <w:t>Consistent Communication</w:t>
      </w:r>
    </w:p>
    <w:p w14:paraId="0BBE751B" w14:textId="77777777" w:rsidR="002E08B8" w:rsidRDefault="00000000">
      <w:pPr>
        <w:ind w:left="720"/>
        <w:jc w:val="both"/>
        <w:rPr>
          <w:sz w:val="24"/>
          <w:szCs w:val="24"/>
        </w:rPr>
      </w:pPr>
      <w:r>
        <w:rPr>
          <w:sz w:val="24"/>
          <w:szCs w:val="24"/>
        </w:rPr>
        <w:t xml:space="preserve">In any kind of learning environment, but blended learning in particular, regular communication is essential. It's imperative for educators to routinely assess their students' learning, give constructive criticism, and extend support. The exchange of information between educators and parents is equally vital, and it can be facilitated by holding virtual meetings and providing regular updates. Maintaining open channels </w:t>
      </w:r>
      <w:r>
        <w:rPr>
          <w:sz w:val="24"/>
          <w:szCs w:val="24"/>
        </w:rPr>
        <w:lastRenderedPageBreak/>
        <w:t>of communication guarantees that all parties are in agreement and that students experience both online and offline support.</w:t>
      </w:r>
    </w:p>
    <w:p w14:paraId="249F3978" w14:textId="77777777" w:rsidR="002E08B8" w:rsidRDefault="00000000">
      <w:pPr>
        <w:numPr>
          <w:ilvl w:val="0"/>
          <w:numId w:val="13"/>
        </w:numPr>
        <w:jc w:val="both"/>
        <w:rPr>
          <w:sz w:val="24"/>
          <w:szCs w:val="24"/>
        </w:rPr>
      </w:pPr>
      <w:r>
        <w:rPr>
          <w:sz w:val="24"/>
          <w:szCs w:val="24"/>
        </w:rPr>
        <w:t>Interactive and Collaborative Activities</w:t>
      </w:r>
    </w:p>
    <w:p w14:paraId="0B6C6DF7" w14:textId="77777777" w:rsidR="002E08B8" w:rsidRDefault="00000000">
      <w:pPr>
        <w:ind w:left="720"/>
        <w:jc w:val="both"/>
        <w:rPr>
          <w:sz w:val="24"/>
          <w:szCs w:val="24"/>
        </w:rPr>
      </w:pPr>
      <w:r>
        <w:rPr>
          <w:sz w:val="24"/>
          <w:szCs w:val="24"/>
        </w:rPr>
        <w:t>Include interactive and collaborative activities to fully leverage the benefits of both in-person and online learning. While online forums and projects can be utilised to organise group work, in-person gatherings can be utilised for debates, presentations, and practical exercises. Students gain critical thinking and communication skills from this combination of collaborative learning, which are vital in the linked world of today.</w:t>
      </w:r>
    </w:p>
    <w:p w14:paraId="59C34723" w14:textId="77777777" w:rsidR="002E08B8" w:rsidRDefault="00000000">
      <w:pPr>
        <w:numPr>
          <w:ilvl w:val="0"/>
          <w:numId w:val="10"/>
        </w:numPr>
        <w:jc w:val="both"/>
        <w:rPr>
          <w:sz w:val="24"/>
          <w:szCs w:val="24"/>
        </w:rPr>
      </w:pPr>
      <w:r>
        <w:rPr>
          <w:sz w:val="24"/>
          <w:szCs w:val="24"/>
        </w:rPr>
        <w:t>Ongoing Professional Development</w:t>
      </w:r>
    </w:p>
    <w:p w14:paraId="338D0293" w14:textId="77777777" w:rsidR="002E08B8" w:rsidRDefault="00000000">
      <w:pPr>
        <w:ind w:left="720"/>
        <w:jc w:val="both"/>
        <w:rPr>
          <w:sz w:val="24"/>
          <w:szCs w:val="24"/>
        </w:rPr>
      </w:pPr>
      <w:r>
        <w:rPr>
          <w:sz w:val="24"/>
          <w:szCs w:val="24"/>
        </w:rPr>
        <w:t>Finally, without continual professional development for educators, none of these strategies can be put into effect. To effectively promote blended learning, educators need to stay current on the newest digital tools and pedagogical approaches. Workshops, online classes, and peer mentoring are examples of professional development activities that can provide teachers the confidence and tools they need to handle the demands of a mixed classroom.</w:t>
      </w:r>
    </w:p>
    <w:p w14:paraId="43A89AB8" w14:textId="77777777" w:rsidR="002E08B8" w:rsidRDefault="00000000">
      <w:pPr>
        <w:jc w:val="both"/>
        <w:rPr>
          <w:sz w:val="24"/>
          <w:szCs w:val="24"/>
        </w:rPr>
      </w:pPr>
      <w:r>
        <w:rPr>
          <w:sz w:val="24"/>
          <w:szCs w:val="24"/>
        </w:rPr>
        <w:t>Educational institutions may guarantee that their blended learning initiatives are successful and fulfilling for every student by concentrating on these best practices. These tactics stand out in 2024 as the cornerstone of effective blended learning experiences as we continue to manage the complexity of fusing online and in-person education.</w:t>
      </w:r>
    </w:p>
    <w:p w14:paraId="36444C1A" w14:textId="77777777" w:rsidR="002E08B8" w:rsidRDefault="002E08B8">
      <w:pPr>
        <w:jc w:val="both"/>
        <w:rPr>
          <w:sz w:val="24"/>
          <w:szCs w:val="24"/>
        </w:rPr>
      </w:pPr>
    </w:p>
    <w:p w14:paraId="75285151" w14:textId="77777777" w:rsidR="002E08B8" w:rsidRDefault="00000000">
      <w:pPr>
        <w:pStyle w:val="Heading3"/>
        <w:rPr>
          <w:i/>
          <w:color w:val="033045"/>
        </w:rPr>
      </w:pPr>
      <w:bookmarkStart w:id="3" w:name="_heading=h.i80u36nzrdt3" w:colFirst="0" w:colLast="0"/>
      <w:bookmarkEnd w:id="3"/>
      <w:r>
        <w:rPr>
          <w:i/>
          <w:color w:val="033045"/>
        </w:rPr>
        <w:t>Examples of Good Practices in Blended Learning Models</w:t>
      </w:r>
    </w:p>
    <w:p w14:paraId="26C48265" w14:textId="77777777" w:rsidR="002E08B8" w:rsidRDefault="00000000">
      <w:pPr>
        <w:shd w:val="clear" w:color="auto" w:fill="FFFFFF"/>
        <w:spacing w:before="60" w:after="60"/>
        <w:jc w:val="both"/>
        <w:rPr>
          <w:b/>
          <w:color w:val="1F1F1F"/>
          <w:sz w:val="24"/>
          <w:szCs w:val="24"/>
        </w:rPr>
      </w:pPr>
      <w:r>
        <w:rPr>
          <w:b/>
          <w:color w:val="1F1F1F"/>
          <w:sz w:val="24"/>
          <w:szCs w:val="24"/>
        </w:rPr>
        <w:t>EPALE Project</w:t>
      </w:r>
    </w:p>
    <w:p w14:paraId="5BCB1ACE" w14:textId="77777777" w:rsidR="002E08B8" w:rsidRDefault="00000000">
      <w:pPr>
        <w:shd w:val="clear" w:color="auto" w:fill="FFFFFF"/>
        <w:spacing w:before="240" w:after="240"/>
        <w:jc w:val="both"/>
        <w:rPr>
          <w:color w:val="1F1F1F"/>
          <w:sz w:val="24"/>
          <w:szCs w:val="24"/>
        </w:rPr>
      </w:pPr>
      <w:r>
        <w:rPr>
          <w:color w:val="1F1F1F"/>
          <w:sz w:val="24"/>
          <w:szCs w:val="24"/>
        </w:rPr>
        <w:t>EPALE is a European Commission initiative that aims to support adult education professionals in Europe. The platform offers a wide range of resources and tools to help educators improve their practice and develop new skills.</w:t>
      </w:r>
    </w:p>
    <w:p w14:paraId="19D040EE" w14:textId="77777777" w:rsidR="002E08B8" w:rsidRDefault="00000000">
      <w:pPr>
        <w:shd w:val="clear" w:color="auto" w:fill="FFFFFF"/>
        <w:spacing w:before="240" w:after="240"/>
        <w:jc w:val="both"/>
        <w:rPr>
          <w:b/>
          <w:color w:val="1F1F1F"/>
          <w:sz w:val="24"/>
          <w:szCs w:val="24"/>
        </w:rPr>
      </w:pPr>
      <w:r>
        <w:rPr>
          <w:b/>
          <w:color w:val="1F1F1F"/>
          <w:sz w:val="24"/>
          <w:szCs w:val="24"/>
        </w:rPr>
        <w:t>What does EPALE offer?</w:t>
      </w:r>
    </w:p>
    <w:p w14:paraId="6557BA1C" w14:textId="77777777" w:rsidR="002E08B8" w:rsidRDefault="00000000">
      <w:pPr>
        <w:numPr>
          <w:ilvl w:val="0"/>
          <w:numId w:val="2"/>
        </w:numPr>
        <w:shd w:val="clear" w:color="auto" w:fill="FFFFFF"/>
        <w:spacing w:before="60" w:after="0"/>
        <w:jc w:val="both"/>
        <w:rPr>
          <w:color w:val="1F1F1F"/>
          <w:sz w:val="24"/>
          <w:szCs w:val="24"/>
        </w:rPr>
      </w:pPr>
      <w:r>
        <w:rPr>
          <w:color w:val="1F1F1F"/>
          <w:sz w:val="24"/>
          <w:szCs w:val="24"/>
        </w:rPr>
        <w:t>Resources: EPALE offers a wide range of resources for adult educators, including:</w:t>
      </w:r>
    </w:p>
    <w:p w14:paraId="718BA13B" w14:textId="77777777" w:rsidR="002E08B8" w:rsidRDefault="00000000">
      <w:pPr>
        <w:numPr>
          <w:ilvl w:val="0"/>
          <w:numId w:val="2"/>
        </w:numPr>
        <w:shd w:val="clear" w:color="auto" w:fill="FFFFFF"/>
        <w:spacing w:after="0"/>
        <w:jc w:val="both"/>
        <w:rPr>
          <w:color w:val="1F1F1F"/>
          <w:sz w:val="24"/>
          <w:szCs w:val="24"/>
        </w:rPr>
      </w:pPr>
      <w:r>
        <w:rPr>
          <w:color w:val="1F1F1F"/>
          <w:sz w:val="24"/>
          <w:szCs w:val="24"/>
        </w:rPr>
        <w:t>Teaching materials: Guides, courses, articles and examples of good practice.</w:t>
      </w:r>
    </w:p>
    <w:p w14:paraId="14B54534" w14:textId="77777777" w:rsidR="002E08B8" w:rsidRDefault="00000000">
      <w:pPr>
        <w:numPr>
          <w:ilvl w:val="0"/>
          <w:numId w:val="2"/>
        </w:numPr>
        <w:shd w:val="clear" w:color="auto" w:fill="FFFFFF"/>
        <w:spacing w:after="0"/>
        <w:jc w:val="both"/>
        <w:rPr>
          <w:color w:val="1F1F1F"/>
          <w:sz w:val="24"/>
          <w:szCs w:val="24"/>
        </w:rPr>
      </w:pPr>
      <w:r>
        <w:rPr>
          <w:color w:val="1F1F1F"/>
          <w:sz w:val="24"/>
          <w:szCs w:val="24"/>
        </w:rPr>
        <w:t>Tools: Tools for project management, evaluation and communication.</w:t>
      </w:r>
    </w:p>
    <w:p w14:paraId="092C9D9B" w14:textId="77777777" w:rsidR="002E08B8" w:rsidRDefault="00000000">
      <w:pPr>
        <w:numPr>
          <w:ilvl w:val="0"/>
          <w:numId w:val="2"/>
        </w:numPr>
        <w:shd w:val="clear" w:color="auto" w:fill="FFFFFF"/>
        <w:spacing w:after="0"/>
        <w:jc w:val="both"/>
        <w:rPr>
          <w:color w:val="1F1F1F"/>
          <w:sz w:val="24"/>
          <w:szCs w:val="24"/>
        </w:rPr>
      </w:pPr>
      <w:r>
        <w:rPr>
          <w:color w:val="1F1F1F"/>
          <w:sz w:val="24"/>
          <w:szCs w:val="24"/>
        </w:rPr>
        <w:t>Information: News, events and publications on adult education in Europe.</w:t>
      </w:r>
    </w:p>
    <w:p w14:paraId="0FA70240" w14:textId="77777777" w:rsidR="002E08B8" w:rsidRDefault="00000000">
      <w:pPr>
        <w:numPr>
          <w:ilvl w:val="0"/>
          <w:numId w:val="2"/>
        </w:numPr>
        <w:shd w:val="clear" w:color="auto" w:fill="FFFFFF"/>
        <w:spacing w:after="0"/>
        <w:jc w:val="both"/>
        <w:rPr>
          <w:color w:val="1F1F1F"/>
          <w:sz w:val="24"/>
          <w:szCs w:val="24"/>
        </w:rPr>
      </w:pPr>
      <w:r>
        <w:rPr>
          <w:color w:val="1F1F1F"/>
          <w:sz w:val="24"/>
          <w:szCs w:val="24"/>
        </w:rPr>
        <w:t>Community: EPALE is an online community where adult educators can:</w:t>
      </w:r>
    </w:p>
    <w:p w14:paraId="150E1AE8" w14:textId="77777777" w:rsidR="002E08B8" w:rsidRDefault="00000000">
      <w:pPr>
        <w:numPr>
          <w:ilvl w:val="0"/>
          <w:numId w:val="11"/>
        </w:numPr>
        <w:shd w:val="clear" w:color="auto" w:fill="FFFFFF"/>
        <w:spacing w:after="0"/>
        <w:jc w:val="both"/>
      </w:pPr>
      <w:r>
        <w:rPr>
          <w:color w:val="1F1F1F"/>
          <w:sz w:val="24"/>
          <w:szCs w:val="24"/>
        </w:rPr>
        <w:t>Connect with other professionals from all over Europe.</w:t>
      </w:r>
    </w:p>
    <w:p w14:paraId="592AFEF6" w14:textId="77777777" w:rsidR="002E08B8" w:rsidRDefault="00000000">
      <w:pPr>
        <w:numPr>
          <w:ilvl w:val="0"/>
          <w:numId w:val="11"/>
        </w:numPr>
        <w:shd w:val="clear" w:color="auto" w:fill="FFFFFF"/>
        <w:spacing w:after="0"/>
        <w:jc w:val="both"/>
      </w:pPr>
      <w:r>
        <w:rPr>
          <w:color w:val="1F1F1F"/>
          <w:sz w:val="24"/>
          <w:szCs w:val="24"/>
        </w:rPr>
        <w:t>Share experiences and ideas.</w:t>
      </w:r>
    </w:p>
    <w:p w14:paraId="6184048C" w14:textId="77777777" w:rsidR="002E08B8" w:rsidRDefault="00000000">
      <w:pPr>
        <w:numPr>
          <w:ilvl w:val="0"/>
          <w:numId w:val="11"/>
        </w:numPr>
        <w:shd w:val="clear" w:color="auto" w:fill="FFFFFF"/>
        <w:spacing w:after="0"/>
        <w:jc w:val="both"/>
      </w:pPr>
      <w:r>
        <w:rPr>
          <w:color w:val="1F1F1F"/>
          <w:sz w:val="24"/>
          <w:szCs w:val="24"/>
        </w:rPr>
        <w:t>Collaborate on projects.</w:t>
      </w:r>
    </w:p>
    <w:p w14:paraId="20AF5F41" w14:textId="77777777" w:rsidR="002E08B8" w:rsidRDefault="00000000">
      <w:pPr>
        <w:numPr>
          <w:ilvl w:val="0"/>
          <w:numId w:val="11"/>
        </w:numPr>
        <w:shd w:val="clear" w:color="auto" w:fill="FFFFFF"/>
        <w:spacing w:after="0"/>
        <w:jc w:val="both"/>
      </w:pPr>
      <w:r>
        <w:rPr>
          <w:color w:val="1F1F1F"/>
          <w:sz w:val="24"/>
          <w:szCs w:val="24"/>
        </w:rPr>
        <w:t>Participate in debates and forums.</w:t>
      </w:r>
    </w:p>
    <w:p w14:paraId="02E605C7" w14:textId="77777777" w:rsidR="002E08B8" w:rsidRDefault="00000000">
      <w:pPr>
        <w:numPr>
          <w:ilvl w:val="0"/>
          <w:numId w:val="15"/>
        </w:numPr>
        <w:shd w:val="clear" w:color="auto" w:fill="FFFFFF"/>
        <w:spacing w:after="0"/>
        <w:jc w:val="both"/>
        <w:rPr>
          <w:color w:val="1F1F1F"/>
          <w:sz w:val="24"/>
          <w:szCs w:val="24"/>
        </w:rPr>
      </w:pPr>
      <w:r>
        <w:rPr>
          <w:color w:val="1F1F1F"/>
          <w:sz w:val="24"/>
          <w:szCs w:val="24"/>
        </w:rPr>
        <w:lastRenderedPageBreak/>
        <w:t>Events: EPALE organises a range of online and face-to-face events for adult educators, including:</w:t>
      </w:r>
    </w:p>
    <w:p w14:paraId="4D784982" w14:textId="77777777" w:rsidR="002E08B8" w:rsidRDefault="00000000">
      <w:pPr>
        <w:numPr>
          <w:ilvl w:val="0"/>
          <w:numId w:val="11"/>
        </w:numPr>
        <w:shd w:val="clear" w:color="auto" w:fill="FFFFFF"/>
        <w:spacing w:after="0"/>
        <w:jc w:val="both"/>
      </w:pPr>
      <w:r>
        <w:rPr>
          <w:color w:val="1F1F1F"/>
          <w:sz w:val="24"/>
          <w:szCs w:val="24"/>
        </w:rPr>
        <w:t>Webinars: Online seminars on topics relevant to adult education.</w:t>
      </w:r>
    </w:p>
    <w:p w14:paraId="1AA8CC22" w14:textId="77777777" w:rsidR="002E08B8" w:rsidRDefault="00000000">
      <w:pPr>
        <w:numPr>
          <w:ilvl w:val="0"/>
          <w:numId w:val="11"/>
        </w:numPr>
        <w:shd w:val="clear" w:color="auto" w:fill="FFFFFF"/>
        <w:spacing w:after="0"/>
        <w:jc w:val="both"/>
      </w:pPr>
      <w:r>
        <w:rPr>
          <w:color w:val="1F1F1F"/>
          <w:sz w:val="24"/>
          <w:szCs w:val="24"/>
        </w:rPr>
        <w:t>Conferences: Events that bring together experts and practitioners in adult education.</w:t>
      </w:r>
    </w:p>
    <w:p w14:paraId="58ABFEE7" w14:textId="77777777" w:rsidR="002E08B8" w:rsidRDefault="00000000">
      <w:pPr>
        <w:numPr>
          <w:ilvl w:val="0"/>
          <w:numId w:val="11"/>
        </w:numPr>
        <w:shd w:val="clear" w:color="auto" w:fill="FFFFFF"/>
        <w:spacing w:after="60"/>
        <w:jc w:val="both"/>
      </w:pPr>
      <w:r>
        <w:rPr>
          <w:color w:val="1F1F1F"/>
          <w:sz w:val="24"/>
          <w:szCs w:val="24"/>
        </w:rPr>
        <w:t>Workshops: Practical training sessions for adult educators.</w:t>
      </w:r>
    </w:p>
    <w:p w14:paraId="595ED9DB" w14:textId="77777777" w:rsidR="002E08B8" w:rsidRDefault="002E08B8">
      <w:pPr>
        <w:shd w:val="clear" w:color="auto" w:fill="FFFFFF"/>
        <w:spacing w:before="60" w:after="60"/>
        <w:ind w:left="720"/>
        <w:jc w:val="both"/>
        <w:rPr>
          <w:b/>
          <w:color w:val="1F1F1F"/>
          <w:sz w:val="24"/>
          <w:szCs w:val="24"/>
        </w:rPr>
      </w:pPr>
    </w:p>
    <w:p w14:paraId="26D87CA7" w14:textId="77777777" w:rsidR="002E08B8" w:rsidRDefault="00000000">
      <w:pPr>
        <w:shd w:val="clear" w:color="auto" w:fill="FFFFFF"/>
        <w:spacing w:before="60" w:after="60"/>
        <w:jc w:val="both"/>
        <w:rPr>
          <w:b/>
          <w:color w:val="1F1F1F"/>
          <w:sz w:val="24"/>
          <w:szCs w:val="24"/>
        </w:rPr>
      </w:pPr>
      <w:r>
        <w:rPr>
          <w:b/>
          <w:color w:val="1F1F1F"/>
          <w:sz w:val="24"/>
          <w:szCs w:val="24"/>
        </w:rPr>
        <w:t>Who can use EPALE?</w:t>
      </w:r>
    </w:p>
    <w:p w14:paraId="5A32E131" w14:textId="77777777" w:rsidR="002E08B8" w:rsidRDefault="00000000">
      <w:pPr>
        <w:shd w:val="clear" w:color="auto" w:fill="FFFFFF"/>
        <w:spacing w:before="60" w:after="60"/>
        <w:jc w:val="both"/>
        <w:rPr>
          <w:color w:val="1F1F1F"/>
          <w:sz w:val="24"/>
          <w:szCs w:val="24"/>
        </w:rPr>
      </w:pPr>
      <w:r>
        <w:rPr>
          <w:color w:val="1F1F1F"/>
          <w:sz w:val="24"/>
          <w:szCs w:val="24"/>
        </w:rPr>
        <w:t>EPALE is open to all adult education professionals, including:</w:t>
      </w:r>
    </w:p>
    <w:p w14:paraId="6CF5FC6D" w14:textId="77777777" w:rsidR="002E08B8" w:rsidRDefault="00000000">
      <w:pPr>
        <w:numPr>
          <w:ilvl w:val="0"/>
          <w:numId w:val="3"/>
        </w:numPr>
        <w:shd w:val="clear" w:color="auto" w:fill="FFFFFF"/>
        <w:spacing w:before="60" w:after="0"/>
        <w:jc w:val="both"/>
        <w:rPr>
          <w:color w:val="1F1F1F"/>
          <w:sz w:val="24"/>
          <w:szCs w:val="24"/>
        </w:rPr>
      </w:pPr>
      <w:r>
        <w:rPr>
          <w:color w:val="1F1F1F"/>
          <w:sz w:val="24"/>
          <w:szCs w:val="24"/>
        </w:rPr>
        <w:t>Educators: Teachers, trainers, counsellors, etc.</w:t>
      </w:r>
    </w:p>
    <w:p w14:paraId="33E1C375" w14:textId="77777777" w:rsidR="002E08B8" w:rsidRDefault="00000000">
      <w:pPr>
        <w:numPr>
          <w:ilvl w:val="0"/>
          <w:numId w:val="3"/>
        </w:numPr>
        <w:shd w:val="clear" w:color="auto" w:fill="FFFFFF"/>
        <w:spacing w:after="0"/>
        <w:jc w:val="both"/>
        <w:rPr>
          <w:color w:val="1F1F1F"/>
          <w:sz w:val="24"/>
          <w:szCs w:val="24"/>
        </w:rPr>
      </w:pPr>
      <w:r>
        <w:rPr>
          <w:color w:val="1F1F1F"/>
          <w:sz w:val="24"/>
          <w:szCs w:val="24"/>
        </w:rPr>
        <w:t>Researchers: Academics working in the field of adult education.</w:t>
      </w:r>
    </w:p>
    <w:p w14:paraId="77141BAB" w14:textId="77777777" w:rsidR="002E08B8" w:rsidRDefault="00000000">
      <w:pPr>
        <w:numPr>
          <w:ilvl w:val="0"/>
          <w:numId w:val="3"/>
        </w:numPr>
        <w:shd w:val="clear" w:color="auto" w:fill="FFFFFF"/>
        <w:spacing w:after="0"/>
        <w:jc w:val="both"/>
        <w:rPr>
          <w:color w:val="1F1F1F"/>
          <w:sz w:val="24"/>
          <w:szCs w:val="24"/>
        </w:rPr>
      </w:pPr>
      <w:r>
        <w:rPr>
          <w:color w:val="1F1F1F"/>
          <w:sz w:val="24"/>
          <w:szCs w:val="24"/>
        </w:rPr>
        <w:t>Policy makers: People working in adult education policy development.</w:t>
      </w:r>
    </w:p>
    <w:p w14:paraId="597669DA" w14:textId="77777777" w:rsidR="002E08B8" w:rsidRDefault="00000000">
      <w:pPr>
        <w:numPr>
          <w:ilvl w:val="0"/>
          <w:numId w:val="3"/>
        </w:numPr>
        <w:shd w:val="clear" w:color="auto" w:fill="FFFFFF"/>
        <w:spacing w:after="60"/>
        <w:jc w:val="both"/>
        <w:rPr>
          <w:color w:val="1F1F1F"/>
          <w:sz w:val="24"/>
          <w:szCs w:val="24"/>
        </w:rPr>
      </w:pPr>
      <w:r>
        <w:rPr>
          <w:color w:val="1F1F1F"/>
          <w:sz w:val="24"/>
          <w:szCs w:val="24"/>
        </w:rPr>
        <w:t>Organisations: Adult education associations, educational institutions, etc.</w:t>
      </w:r>
    </w:p>
    <w:p w14:paraId="2EC7BE6B" w14:textId="77777777" w:rsidR="002E08B8" w:rsidRDefault="002E08B8">
      <w:pPr>
        <w:shd w:val="clear" w:color="auto" w:fill="FFFFFF"/>
        <w:spacing w:before="60" w:after="60"/>
        <w:ind w:left="720"/>
        <w:jc w:val="both"/>
        <w:rPr>
          <w:color w:val="1F1F1F"/>
          <w:sz w:val="24"/>
          <w:szCs w:val="24"/>
        </w:rPr>
      </w:pPr>
    </w:p>
    <w:p w14:paraId="3FE0C9C4" w14:textId="77777777" w:rsidR="002E08B8" w:rsidRDefault="00000000">
      <w:pPr>
        <w:shd w:val="clear" w:color="auto" w:fill="FFFFFF"/>
        <w:spacing w:before="60" w:after="60"/>
        <w:jc w:val="both"/>
        <w:rPr>
          <w:b/>
          <w:color w:val="1F1F1F"/>
          <w:sz w:val="24"/>
          <w:szCs w:val="24"/>
        </w:rPr>
      </w:pPr>
      <w:r>
        <w:rPr>
          <w:b/>
          <w:color w:val="1F1F1F"/>
          <w:sz w:val="24"/>
          <w:szCs w:val="24"/>
        </w:rPr>
        <w:t>Benefits of registering with EPALE:</w:t>
      </w:r>
    </w:p>
    <w:p w14:paraId="2DA93534" w14:textId="77777777" w:rsidR="002E08B8" w:rsidRDefault="00000000">
      <w:pPr>
        <w:numPr>
          <w:ilvl w:val="0"/>
          <w:numId w:val="12"/>
        </w:numPr>
        <w:shd w:val="clear" w:color="auto" w:fill="FFFFFF"/>
        <w:spacing w:before="60" w:after="0"/>
        <w:jc w:val="both"/>
        <w:rPr>
          <w:color w:val="1F1F1F"/>
          <w:sz w:val="24"/>
          <w:szCs w:val="24"/>
        </w:rPr>
      </w:pPr>
      <w:r>
        <w:rPr>
          <w:color w:val="1F1F1F"/>
          <w:sz w:val="24"/>
          <w:szCs w:val="24"/>
        </w:rPr>
        <w:t>Access to a wide range of resources: EPALE offers a wealth of resources to help adult educators improve their practice.</w:t>
      </w:r>
    </w:p>
    <w:p w14:paraId="4F6ACCEE" w14:textId="77777777" w:rsidR="002E08B8" w:rsidRDefault="00000000">
      <w:pPr>
        <w:numPr>
          <w:ilvl w:val="0"/>
          <w:numId w:val="12"/>
        </w:numPr>
        <w:shd w:val="clear" w:color="auto" w:fill="FFFFFF"/>
        <w:spacing w:after="0"/>
        <w:jc w:val="both"/>
        <w:rPr>
          <w:color w:val="1F1F1F"/>
          <w:sz w:val="24"/>
          <w:szCs w:val="24"/>
        </w:rPr>
      </w:pPr>
      <w:r>
        <w:rPr>
          <w:color w:val="1F1F1F"/>
          <w:sz w:val="24"/>
          <w:szCs w:val="24"/>
        </w:rPr>
        <w:t>Connection to a community of professionals: EPALE allows you to connect with other adult educators from all over Europe.</w:t>
      </w:r>
    </w:p>
    <w:p w14:paraId="4F449369" w14:textId="77777777" w:rsidR="002E08B8" w:rsidRDefault="00000000">
      <w:pPr>
        <w:numPr>
          <w:ilvl w:val="0"/>
          <w:numId w:val="12"/>
        </w:numPr>
        <w:shd w:val="clear" w:color="auto" w:fill="FFFFFF"/>
        <w:spacing w:after="60"/>
        <w:jc w:val="both"/>
        <w:rPr>
          <w:color w:val="1F1F1F"/>
          <w:sz w:val="24"/>
          <w:szCs w:val="24"/>
        </w:rPr>
      </w:pPr>
      <w:r>
        <w:rPr>
          <w:color w:val="1F1F1F"/>
          <w:sz w:val="24"/>
          <w:szCs w:val="24"/>
        </w:rPr>
        <w:t>Opportunities for professional development: EPALE offers a range of events and training activities to help adult educators develop their skills.</w:t>
      </w:r>
    </w:p>
    <w:p w14:paraId="14D811E4" w14:textId="77777777" w:rsidR="002E08B8" w:rsidRDefault="00000000">
      <w:pPr>
        <w:shd w:val="clear" w:color="auto" w:fill="FFFFFF"/>
        <w:spacing w:before="240" w:after="240"/>
        <w:jc w:val="both"/>
        <w:rPr>
          <w:color w:val="1F1F1F"/>
          <w:sz w:val="24"/>
          <w:szCs w:val="24"/>
        </w:rPr>
      </w:pPr>
      <w:r>
        <w:rPr>
          <w:b/>
          <w:color w:val="1F1F1F"/>
          <w:sz w:val="24"/>
          <w:szCs w:val="24"/>
        </w:rPr>
        <w:t>Website:</w:t>
      </w:r>
      <w:r>
        <w:rPr>
          <w:color w:val="1F1F1F"/>
          <w:sz w:val="24"/>
          <w:szCs w:val="24"/>
        </w:rPr>
        <w:t xml:space="preserve"> </w:t>
      </w:r>
      <w:hyperlink r:id="rId9">
        <w:r>
          <w:rPr>
            <w:color w:val="1155CC"/>
            <w:sz w:val="24"/>
            <w:szCs w:val="24"/>
            <w:u w:val="single"/>
          </w:rPr>
          <w:t>https://epale.ec.europa.eu/es</w:t>
        </w:r>
      </w:hyperlink>
      <w:r>
        <w:rPr>
          <w:color w:val="1F1F1F"/>
          <w:sz w:val="24"/>
          <w:szCs w:val="24"/>
        </w:rPr>
        <w:t xml:space="preserve"> </w:t>
      </w:r>
    </w:p>
    <w:p w14:paraId="40331D23" w14:textId="77777777" w:rsidR="002E08B8" w:rsidRDefault="00000000">
      <w:pPr>
        <w:shd w:val="clear" w:color="auto" w:fill="FFFFFF"/>
        <w:spacing w:before="240" w:after="240"/>
        <w:jc w:val="center"/>
        <w:rPr>
          <w:color w:val="1F1F1F"/>
          <w:sz w:val="24"/>
          <w:szCs w:val="24"/>
        </w:rPr>
      </w:pPr>
      <w:r>
        <w:rPr>
          <w:noProof/>
          <w:color w:val="1F1F1F"/>
          <w:sz w:val="24"/>
          <w:szCs w:val="24"/>
        </w:rPr>
        <w:drawing>
          <wp:inline distT="114300" distB="114300" distL="114300" distR="114300" wp14:anchorId="71E2A9AC" wp14:editId="1F940F84">
            <wp:extent cx="4085166" cy="2590079"/>
            <wp:effectExtent l="0" t="0" r="0" b="0"/>
            <wp:docPr id="23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085166" cy="2590079"/>
                    </a:xfrm>
                    <a:prstGeom prst="rect">
                      <a:avLst/>
                    </a:prstGeom>
                    <a:ln/>
                  </pic:spPr>
                </pic:pic>
              </a:graphicData>
            </a:graphic>
          </wp:inline>
        </w:drawing>
      </w:r>
    </w:p>
    <w:p w14:paraId="03F1A23B" w14:textId="77777777" w:rsidR="002E08B8" w:rsidRDefault="00000000">
      <w:pPr>
        <w:shd w:val="clear" w:color="auto" w:fill="FFFFFF"/>
        <w:spacing w:before="240" w:after="240"/>
        <w:jc w:val="center"/>
        <w:rPr>
          <w:color w:val="1F1F1F"/>
          <w:sz w:val="20"/>
          <w:szCs w:val="20"/>
        </w:rPr>
      </w:pPr>
      <w:r>
        <w:rPr>
          <w:color w:val="1F1F1F"/>
          <w:sz w:val="20"/>
          <w:szCs w:val="20"/>
        </w:rPr>
        <w:t xml:space="preserve">Source: </w:t>
      </w:r>
      <w:hyperlink r:id="rId11">
        <w:r>
          <w:rPr>
            <w:color w:val="1155CC"/>
            <w:sz w:val="20"/>
            <w:szCs w:val="20"/>
            <w:u w:val="single"/>
          </w:rPr>
          <w:t>https://epale.ec.europa.eu/en</w:t>
        </w:r>
      </w:hyperlink>
      <w:r>
        <w:rPr>
          <w:color w:val="1F1F1F"/>
          <w:sz w:val="20"/>
          <w:szCs w:val="20"/>
        </w:rPr>
        <w:t xml:space="preserve"> </w:t>
      </w:r>
    </w:p>
    <w:p w14:paraId="67E97517" w14:textId="77777777" w:rsidR="002E08B8" w:rsidRDefault="00000000">
      <w:pPr>
        <w:shd w:val="clear" w:color="auto" w:fill="FFFFFF"/>
        <w:spacing w:before="240" w:after="240"/>
        <w:jc w:val="both"/>
        <w:rPr>
          <w:b/>
          <w:color w:val="1F1F1F"/>
          <w:sz w:val="24"/>
          <w:szCs w:val="24"/>
        </w:rPr>
      </w:pPr>
      <w:r>
        <w:rPr>
          <w:b/>
          <w:color w:val="1F1F1F"/>
          <w:sz w:val="24"/>
          <w:szCs w:val="24"/>
        </w:rPr>
        <w:t xml:space="preserve">Maastricht University </w:t>
      </w:r>
    </w:p>
    <w:p w14:paraId="023DF463" w14:textId="77777777" w:rsidR="002E08B8" w:rsidRDefault="00000000">
      <w:pPr>
        <w:shd w:val="clear" w:color="auto" w:fill="FFFFFF"/>
        <w:spacing w:before="240" w:after="240"/>
        <w:jc w:val="both"/>
        <w:rPr>
          <w:color w:val="1F1F1F"/>
          <w:sz w:val="24"/>
          <w:szCs w:val="24"/>
        </w:rPr>
      </w:pPr>
      <w:r>
        <w:rPr>
          <w:color w:val="1F1F1F"/>
          <w:sz w:val="24"/>
          <w:szCs w:val="24"/>
        </w:rPr>
        <w:lastRenderedPageBreak/>
        <w:t>Maastricht University is an international public university with a wide range of undergraduate and postgraduate programmes in English. The university is known for its innovative approach to learning, its multicultural environment and its strong focus on research.</w:t>
      </w:r>
    </w:p>
    <w:p w14:paraId="1DD52533" w14:textId="77777777" w:rsidR="002E08B8" w:rsidRDefault="00000000">
      <w:pPr>
        <w:shd w:val="clear" w:color="auto" w:fill="FFFFFF"/>
        <w:spacing w:before="240" w:after="240"/>
        <w:jc w:val="both"/>
        <w:rPr>
          <w:b/>
          <w:color w:val="1F1F1F"/>
          <w:sz w:val="24"/>
          <w:szCs w:val="24"/>
        </w:rPr>
      </w:pPr>
      <w:r>
        <w:rPr>
          <w:b/>
          <w:color w:val="1F1F1F"/>
          <w:sz w:val="24"/>
          <w:szCs w:val="24"/>
        </w:rPr>
        <w:t>Study programmes:</w:t>
      </w:r>
    </w:p>
    <w:p w14:paraId="1500E7F4" w14:textId="77777777" w:rsidR="002E08B8" w:rsidRDefault="00000000">
      <w:pPr>
        <w:numPr>
          <w:ilvl w:val="0"/>
          <w:numId w:val="8"/>
        </w:numPr>
        <w:shd w:val="clear" w:color="auto" w:fill="FFFFFF"/>
        <w:spacing w:before="60" w:after="0"/>
        <w:jc w:val="both"/>
        <w:rPr>
          <w:color w:val="1F1F1F"/>
          <w:sz w:val="24"/>
          <w:szCs w:val="24"/>
        </w:rPr>
      </w:pPr>
      <w:r>
        <w:rPr>
          <w:color w:val="1F1F1F"/>
          <w:sz w:val="24"/>
          <w:szCs w:val="24"/>
        </w:rPr>
        <w:t>Degree: Maastricht University offers more than 60 degree programmes in a variety of areas, including:</w:t>
      </w:r>
    </w:p>
    <w:p w14:paraId="5ECF3EA0" w14:textId="77777777" w:rsidR="002E08B8" w:rsidRDefault="00000000">
      <w:pPr>
        <w:numPr>
          <w:ilvl w:val="1"/>
          <w:numId w:val="17"/>
        </w:numPr>
        <w:shd w:val="clear" w:color="auto" w:fill="FFFFFF"/>
        <w:spacing w:after="0"/>
        <w:jc w:val="both"/>
      </w:pPr>
      <w:r>
        <w:rPr>
          <w:color w:val="1F1F1F"/>
          <w:sz w:val="24"/>
          <w:szCs w:val="24"/>
        </w:rPr>
        <w:t>Science</w:t>
      </w:r>
    </w:p>
    <w:p w14:paraId="4FA268CD" w14:textId="77777777" w:rsidR="002E08B8" w:rsidRDefault="00000000">
      <w:pPr>
        <w:numPr>
          <w:ilvl w:val="1"/>
          <w:numId w:val="17"/>
        </w:numPr>
        <w:shd w:val="clear" w:color="auto" w:fill="FFFFFF"/>
        <w:spacing w:after="0"/>
        <w:jc w:val="both"/>
      </w:pPr>
      <w:r>
        <w:rPr>
          <w:color w:val="1F1F1F"/>
          <w:sz w:val="24"/>
          <w:szCs w:val="24"/>
        </w:rPr>
        <w:t>Engineering</w:t>
      </w:r>
    </w:p>
    <w:p w14:paraId="249B50CC" w14:textId="77777777" w:rsidR="002E08B8" w:rsidRDefault="00000000">
      <w:pPr>
        <w:numPr>
          <w:ilvl w:val="1"/>
          <w:numId w:val="17"/>
        </w:numPr>
        <w:shd w:val="clear" w:color="auto" w:fill="FFFFFF"/>
        <w:spacing w:after="0"/>
        <w:jc w:val="both"/>
      </w:pPr>
      <w:r>
        <w:rPr>
          <w:color w:val="1F1F1F"/>
          <w:sz w:val="24"/>
          <w:szCs w:val="24"/>
        </w:rPr>
        <w:t>Business</w:t>
      </w:r>
    </w:p>
    <w:p w14:paraId="75777128" w14:textId="77777777" w:rsidR="002E08B8" w:rsidRDefault="00000000">
      <w:pPr>
        <w:numPr>
          <w:ilvl w:val="1"/>
          <w:numId w:val="17"/>
        </w:numPr>
        <w:shd w:val="clear" w:color="auto" w:fill="FFFFFF"/>
        <w:spacing w:after="0"/>
        <w:jc w:val="both"/>
      </w:pPr>
      <w:r>
        <w:rPr>
          <w:color w:val="1F1F1F"/>
          <w:sz w:val="24"/>
          <w:szCs w:val="24"/>
        </w:rPr>
        <w:t>Law</w:t>
      </w:r>
    </w:p>
    <w:p w14:paraId="023CFD94" w14:textId="77777777" w:rsidR="002E08B8" w:rsidRDefault="00000000">
      <w:pPr>
        <w:numPr>
          <w:ilvl w:val="1"/>
          <w:numId w:val="17"/>
        </w:numPr>
        <w:shd w:val="clear" w:color="auto" w:fill="FFFFFF"/>
        <w:spacing w:after="0"/>
        <w:jc w:val="both"/>
      </w:pPr>
      <w:r>
        <w:rPr>
          <w:color w:val="1F1F1F"/>
          <w:sz w:val="24"/>
          <w:szCs w:val="24"/>
        </w:rPr>
        <w:t>Humanities</w:t>
      </w:r>
    </w:p>
    <w:p w14:paraId="78D8B58F" w14:textId="77777777" w:rsidR="002E08B8" w:rsidRDefault="00000000">
      <w:pPr>
        <w:numPr>
          <w:ilvl w:val="1"/>
          <w:numId w:val="17"/>
        </w:numPr>
        <w:shd w:val="clear" w:color="auto" w:fill="FFFFFF"/>
        <w:spacing w:after="0"/>
        <w:jc w:val="both"/>
      </w:pPr>
      <w:r>
        <w:rPr>
          <w:color w:val="1F1F1F"/>
          <w:sz w:val="24"/>
          <w:szCs w:val="24"/>
        </w:rPr>
        <w:t>Social Sciences</w:t>
      </w:r>
    </w:p>
    <w:p w14:paraId="2CBA21E5" w14:textId="77777777" w:rsidR="002E08B8" w:rsidRDefault="00000000">
      <w:pPr>
        <w:numPr>
          <w:ilvl w:val="0"/>
          <w:numId w:val="5"/>
        </w:numPr>
        <w:shd w:val="clear" w:color="auto" w:fill="FFFFFF"/>
        <w:spacing w:after="0"/>
        <w:jc w:val="both"/>
        <w:rPr>
          <w:color w:val="1F1F1F"/>
          <w:sz w:val="24"/>
          <w:szCs w:val="24"/>
        </w:rPr>
      </w:pPr>
      <w:r>
        <w:rPr>
          <w:color w:val="1F1F1F"/>
          <w:sz w:val="24"/>
          <w:szCs w:val="24"/>
        </w:rPr>
        <w:t>Postgraduate: Maastricht University offers more than 170 postgraduate programmes, including:</w:t>
      </w:r>
    </w:p>
    <w:p w14:paraId="7BB30ACE" w14:textId="77777777" w:rsidR="002E08B8" w:rsidRDefault="00000000">
      <w:pPr>
        <w:numPr>
          <w:ilvl w:val="1"/>
          <w:numId w:val="17"/>
        </w:numPr>
        <w:shd w:val="clear" w:color="auto" w:fill="FFFFFF"/>
        <w:spacing w:after="0"/>
        <w:jc w:val="both"/>
      </w:pPr>
      <w:r>
        <w:rPr>
          <w:color w:val="1F1F1F"/>
          <w:sz w:val="24"/>
          <w:szCs w:val="24"/>
        </w:rPr>
        <w:t>Master's degrees</w:t>
      </w:r>
    </w:p>
    <w:p w14:paraId="1EB27F04" w14:textId="77777777" w:rsidR="002E08B8" w:rsidRDefault="00000000">
      <w:pPr>
        <w:numPr>
          <w:ilvl w:val="1"/>
          <w:numId w:val="17"/>
        </w:numPr>
        <w:shd w:val="clear" w:color="auto" w:fill="FFFFFF"/>
        <w:spacing w:after="60"/>
        <w:jc w:val="both"/>
      </w:pPr>
      <w:r>
        <w:rPr>
          <w:color w:val="1F1F1F"/>
          <w:sz w:val="24"/>
          <w:szCs w:val="24"/>
        </w:rPr>
        <w:t>Doctorates</w:t>
      </w:r>
    </w:p>
    <w:p w14:paraId="40BF91CC" w14:textId="77777777" w:rsidR="002E08B8" w:rsidRDefault="00000000">
      <w:pPr>
        <w:shd w:val="clear" w:color="auto" w:fill="FFFFFF"/>
        <w:spacing w:before="240" w:after="240"/>
        <w:jc w:val="both"/>
        <w:rPr>
          <w:b/>
          <w:color w:val="1F1F1F"/>
          <w:sz w:val="24"/>
          <w:szCs w:val="24"/>
        </w:rPr>
      </w:pPr>
      <w:r>
        <w:rPr>
          <w:b/>
          <w:color w:val="1F1F1F"/>
          <w:sz w:val="24"/>
          <w:szCs w:val="24"/>
        </w:rPr>
        <w:t>Research:</w:t>
      </w:r>
    </w:p>
    <w:p w14:paraId="104914AE" w14:textId="77777777" w:rsidR="002E08B8" w:rsidRDefault="00000000">
      <w:pPr>
        <w:shd w:val="clear" w:color="auto" w:fill="FFFFFF"/>
        <w:spacing w:before="240" w:after="240"/>
        <w:jc w:val="both"/>
        <w:rPr>
          <w:color w:val="1F1F1F"/>
          <w:sz w:val="24"/>
          <w:szCs w:val="24"/>
        </w:rPr>
      </w:pPr>
      <w:r>
        <w:rPr>
          <w:color w:val="1F1F1F"/>
          <w:sz w:val="24"/>
          <w:szCs w:val="24"/>
        </w:rPr>
        <w:t>Maastricht University is a leading research university with a strong international reputation. The university has a wide range of research centres working in a variety of areas, including:</w:t>
      </w:r>
    </w:p>
    <w:p w14:paraId="5EAB1B52" w14:textId="77777777" w:rsidR="002E08B8" w:rsidRDefault="00000000">
      <w:pPr>
        <w:numPr>
          <w:ilvl w:val="0"/>
          <w:numId w:val="9"/>
        </w:numPr>
        <w:shd w:val="clear" w:color="auto" w:fill="FFFFFF"/>
        <w:spacing w:before="60" w:after="0"/>
        <w:jc w:val="both"/>
        <w:rPr>
          <w:color w:val="1F1F1F"/>
          <w:sz w:val="24"/>
          <w:szCs w:val="24"/>
        </w:rPr>
      </w:pPr>
      <w:r>
        <w:rPr>
          <w:color w:val="1F1F1F"/>
          <w:sz w:val="24"/>
          <w:szCs w:val="24"/>
        </w:rPr>
        <w:t>Health sciences</w:t>
      </w:r>
    </w:p>
    <w:p w14:paraId="6543F6E6" w14:textId="77777777" w:rsidR="002E08B8" w:rsidRDefault="00000000">
      <w:pPr>
        <w:numPr>
          <w:ilvl w:val="0"/>
          <w:numId w:val="9"/>
        </w:numPr>
        <w:shd w:val="clear" w:color="auto" w:fill="FFFFFF"/>
        <w:spacing w:after="0"/>
        <w:jc w:val="both"/>
        <w:rPr>
          <w:color w:val="1F1F1F"/>
          <w:sz w:val="24"/>
          <w:szCs w:val="24"/>
        </w:rPr>
      </w:pPr>
      <w:r>
        <w:rPr>
          <w:color w:val="1F1F1F"/>
          <w:sz w:val="24"/>
          <w:szCs w:val="24"/>
        </w:rPr>
        <w:t>Social sciences</w:t>
      </w:r>
    </w:p>
    <w:p w14:paraId="7B63B4C9" w14:textId="77777777" w:rsidR="002E08B8" w:rsidRDefault="00000000">
      <w:pPr>
        <w:numPr>
          <w:ilvl w:val="0"/>
          <w:numId w:val="9"/>
        </w:numPr>
        <w:shd w:val="clear" w:color="auto" w:fill="FFFFFF"/>
        <w:spacing w:after="0"/>
        <w:jc w:val="both"/>
        <w:rPr>
          <w:color w:val="1F1F1F"/>
          <w:sz w:val="24"/>
          <w:szCs w:val="24"/>
        </w:rPr>
      </w:pPr>
      <w:r>
        <w:rPr>
          <w:color w:val="1F1F1F"/>
          <w:sz w:val="24"/>
          <w:szCs w:val="24"/>
        </w:rPr>
        <w:t>Humanities</w:t>
      </w:r>
    </w:p>
    <w:p w14:paraId="3B1B7E0D" w14:textId="77777777" w:rsidR="002E08B8" w:rsidRDefault="00000000">
      <w:pPr>
        <w:numPr>
          <w:ilvl w:val="0"/>
          <w:numId w:val="9"/>
        </w:numPr>
        <w:shd w:val="clear" w:color="auto" w:fill="FFFFFF"/>
        <w:spacing w:after="60"/>
        <w:jc w:val="both"/>
        <w:rPr>
          <w:color w:val="1F1F1F"/>
          <w:sz w:val="24"/>
          <w:szCs w:val="24"/>
        </w:rPr>
      </w:pPr>
      <w:r>
        <w:rPr>
          <w:color w:val="1F1F1F"/>
          <w:sz w:val="24"/>
          <w:szCs w:val="24"/>
        </w:rPr>
        <w:t>Technology</w:t>
      </w:r>
    </w:p>
    <w:p w14:paraId="28BF9C74" w14:textId="77777777" w:rsidR="002E08B8" w:rsidRDefault="002E08B8">
      <w:pPr>
        <w:shd w:val="clear" w:color="auto" w:fill="FFFFFF"/>
        <w:spacing w:before="60" w:after="60"/>
        <w:ind w:left="720"/>
        <w:jc w:val="both"/>
        <w:rPr>
          <w:color w:val="1F1F1F"/>
          <w:sz w:val="24"/>
          <w:szCs w:val="24"/>
        </w:rPr>
      </w:pPr>
    </w:p>
    <w:p w14:paraId="59E1DEE9" w14:textId="77777777" w:rsidR="002E08B8" w:rsidRDefault="00000000">
      <w:pPr>
        <w:shd w:val="clear" w:color="auto" w:fill="FFFFFF"/>
        <w:spacing w:before="60" w:after="60"/>
        <w:jc w:val="both"/>
        <w:rPr>
          <w:color w:val="1F1F1F"/>
          <w:sz w:val="24"/>
          <w:szCs w:val="24"/>
        </w:rPr>
      </w:pPr>
      <w:r>
        <w:rPr>
          <w:b/>
          <w:color w:val="1F1F1F"/>
          <w:sz w:val="24"/>
          <w:szCs w:val="24"/>
        </w:rPr>
        <w:t xml:space="preserve">Website: </w:t>
      </w:r>
      <w:hyperlink r:id="rId12">
        <w:r>
          <w:rPr>
            <w:color w:val="1155CC"/>
            <w:sz w:val="24"/>
            <w:szCs w:val="24"/>
            <w:u w:val="single"/>
          </w:rPr>
          <w:t>https://www.maastrichtuniversity.nl/</w:t>
        </w:r>
      </w:hyperlink>
    </w:p>
    <w:p w14:paraId="49318981" w14:textId="77777777" w:rsidR="002E08B8" w:rsidRDefault="00000000">
      <w:pPr>
        <w:shd w:val="clear" w:color="auto" w:fill="FFFFFF"/>
        <w:spacing w:before="60" w:after="60"/>
        <w:jc w:val="center"/>
        <w:rPr>
          <w:color w:val="1F1F1F"/>
          <w:sz w:val="24"/>
          <w:szCs w:val="24"/>
        </w:rPr>
      </w:pPr>
      <w:r>
        <w:rPr>
          <w:noProof/>
          <w:color w:val="1F1F1F"/>
          <w:sz w:val="24"/>
          <w:szCs w:val="24"/>
        </w:rPr>
        <w:drawing>
          <wp:inline distT="114300" distB="114300" distL="114300" distR="114300" wp14:anchorId="0E240150" wp14:editId="1653230C">
            <wp:extent cx="5338763" cy="1693860"/>
            <wp:effectExtent l="0" t="0" r="0" b="0"/>
            <wp:docPr id="23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srcRect/>
                    <a:stretch>
                      <a:fillRect/>
                    </a:stretch>
                  </pic:blipFill>
                  <pic:spPr>
                    <a:xfrm>
                      <a:off x="0" y="0"/>
                      <a:ext cx="5338763" cy="1693860"/>
                    </a:xfrm>
                    <a:prstGeom prst="rect">
                      <a:avLst/>
                    </a:prstGeom>
                    <a:ln/>
                  </pic:spPr>
                </pic:pic>
              </a:graphicData>
            </a:graphic>
          </wp:inline>
        </w:drawing>
      </w:r>
    </w:p>
    <w:p w14:paraId="0C74F32E" w14:textId="77777777" w:rsidR="002E08B8" w:rsidRDefault="00000000">
      <w:pPr>
        <w:shd w:val="clear" w:color="auto" w:fill="FFFFFF"/>
        <w:spacing w:before="60" w:after="60"/>
        <w:jc w:val="center"/>
        <w:rPr>
          <w:color w:val="1F1F1F"/>
          <w:sz w:val="20"/>
          <w:szCs w:val="20"/>
        </w:rPr>
      </w:pPr>
      <w:r>
        <w:rPr>
          <w:color w:val="1F1F1F"/>
          <w:sz w:val="20"/>
          <w:szCs w:val="20"/>
        </w:rPr>
        <w:t xml:space="preserve">Source: </w:t>
      </w:r>
      <w:hyperlink r:id="rId14">
        <w:r>
          <w:rPr>
            <w:color w:val="1155CC"/>
            <w:sz w:val="20"/>
            <w:szCs w:val="20"/>
            <w:u w:val="single"/>
          </w:rPr>
          <w:t>https://framerframed.nl/en/organisaties/maastricht-university/</w:t>
        </w:r>
      </w:hyperlink>
      <w:r>
        <w:rPr>
          <w:color w:val="1F1F1F"/>
          <w:sz w:val="20"/>
          <w:szCs w:val="20"/>
        </w:rPr>
        <w:t xml:space="preserve"> </w:t>
      </w:r>
    </w:p>
    <w:p w14:paraId="7DA1F2F7" w14:textId="77777777" w:rsidR="002E08B8" w:rsidRDefault="002E08B8">
      <w:pPr>
        <w:shd w:val="clear" w:color="auto" w:fill="FFFFFF"/>
        <w:spacing w:before="60" w:after="60"/>
        <w:jc w:val="both"/>
        <w:rPr>
          <w:b/>
          <w:color w:val="1F1F1F"/>
          <w:sz w:val="24"/>
          <w:szCs w:val="24"/>
        </w:rPr>
      </w:pPr>
    </w:p>
    <w:p w14:paraId="48F2E3F8" w14:textId="77777777" w:rsidR="002E08B8" w:rsidRDefault="002E08B8">
      <w:pPr>
        <w:shd w:val="clear" w:color="auto" w:fill="FFFFFF"/>
        <w:spacing w:before="60" w:after="60"/>
        <w:jc w:val="both"/>
        <w:rPr>
          <w:b/>
          <w:color w:val="1F1F1F"/>
          <w:sz w:val="24"/>
          <w:szCs w:val="24"/>
        </w:rPr>
      </w:pPr>
    </w:p>
    <w:p w14:paraId="29206CD9" w14:textId="77777777" w:rsidR="002E08B8" w:rsidRDefault="002E08B8">
      <w:pPr>
        <w:shd w:val="clear" w:color="auto" w:fill="FFFFFF"/>
        <w:spacing w:before="60" w:after="60"/>
        <w:jc w:val="both"/>
        <w:rPr>
          <w:b/>
          <w:color w:val="1F1F1F"/>
          <w:sz w:val="24"/>
          <w:szCs w:val="24"/>
        </w:rPr>
      </w:pPr>
    </w:p>
    <w:p w14:paraId="5BFC8CCF" w14:textId="77777777" w:rsidR="002E08B8" w:rsidRDefault="00000000">
      <w:pPr>
        <w:shd w:val="clear" w:color="auto" w:fill="FFFFFF"/>
        <w:spacing w:before="60" w:after="60"/>
        <w:jc w:val="both"/>
        <w:rPr>
          <w:b/>
          <w:color w:val="1F1F1F"/>
          <w:sz w:val="24"/>
          <w:szCs w:val="24"/>
        </w:rPr>
      </w:pPr>
      <w:r>
        <w:rPr>
          <w:b/>
          <w:color w:val="1F1F1F"/>
          <w:sz w:val="24"/>
          <w:szCs w:val="24"/>
        </w:rPr>
        <w:t>eTwinning Schools</w:t>
      </w:r>
    </w:p>
    <w:p w14:paraId="02B2C216" w14:textId="77777777" w:rsidR="002E08B8" w:rsidRDefault="00000000">
      <w:pPr>
        <w:shd w:val="clear" w:color="auto" w:fill="FFFFFF"/>
        <w:spacing w:before="60" w:after="60"/>
        <w:jc w:val="both"/>
        <w:rPr>
          <w:color w:val="1F1F1F"/>
          <w:sz w:val="24"/>
          <w:szCs w:val="24"/>
        </w:rPr>
      </w:pPr>
      <w:r>
        <w:rPr>
          <w:color w:val="1F1F1F"/>
          <w:sz w:val="24"/>
          <w:szCs w:val="24"/>
        </w:rPr>
        <w:t>eTwinning Schools are schools that have demonstrated a sustained commitment to participating in eTwinning. These schools are characterised by:</w:t>
      </w:r>
    </w:p>
    <w:p w14:paraId="1ECC7426" w14:textId="77777777" w:rsidR="002E08B8" w:rsidRDefault="00000000">
      <w:pPr>
        <w:numPr>
          <w:ilvl w:val="0"/>
          <w:numId w:val="4"/>
        </w:numPr>
        <w:shd w:val="clear" w:color="auto" w:fill="FFFFFF"/>
        <w:spacing w:before="60" w:after="0"/>
        <w:jc w:val="both"/>
        <w:rPr>
          <w:color w:val="1F1F1F"/>
          <w:sz w:val="24"/>
          <w:szCs w:val="24"/>
        </w:rPr>
      </w:pPr>
      <w:r>
        <w:rPr>
          <w:color w:val="1F1F1F"/>
          <w:sz w:val="24"/>
          <w:szCs w:val="24"/>
        </w:rPr>
        <w:t>Their active use of the eTwinning platform: eTwinning schools use the eTwinning platform to find partners, create projects and collaborate with other schools in Europe.</w:t>
      </w:r>
    </w:p>
    <w:p w14:paraId="2490AB74" w14:textId="77777777" w:rsidR="002E08B8" w:rsidRDefault="00000000">
      <w:pPr>
        <w:numPr>
          <w:ilvl w:val="0"/>
          <w:numId w:val="4"/>
        </w:numPr>
        <w:shd w:val="clear" w:color="auto" w:fill="FFFFFF"/>
        <w:spacing w:after="0"/>
        <w:jc w:val="both"/>
        <w:rPr>
          <w:color w:val="1F1F1F"/>
          <w:sz w:val="24"/>
          <w:szCs w:val="24"/>
        </w:rPr>
      </w:pPr>
      <w:r>
        <w:rPr>
          <w:color w:val="1F1F1F"/>
          <w:sz w:val="24"/>
          <w:szCs w:val="24"/>
        </w:rPr>
        <w:t>Their commitment to quality: eTwinning schools are committed to developing high quality projects that have a positive impact on students' learning.</w:t>
      </w:r>
    </w:p>
    <w:p w14:paraId="5D0E3CDB" w14:textId="77777777" w:rsidR="002E08B8" w:rsidRDefault="00000000">
      <w:pPr>
        <w:numPr>
          <w:ilvl w:val="0"/>
          <w:numId w:val="4"/>
        </w:numPr>
        <w:shd w:val="clear" w:color="auto" w:fill="FFFFFF"/>
        <w:spacing w:after="60"/>
        <w:jc w:val="both"/>
        <w:rPr>
          <w:color w:val="1F1F1F"/>
          <w:sz w:val="24"/>
          <w:szCs w:val="24"/>
        </w:rPr>
      </w:pPr>
      <w:r>
        <w:rPr>
          <w:color w:val="1F1F1F"/>
          <w:sz w:val="24"/>
          <w:szCs w:val="24"/>
        </w:rPr>
        <w:t>Their involvement in the eTwinning community: eTwinning schools actively participate in the eTwinning community, sharing their experiences and good practices with other schools.</w:t>
      </w:r>
    </w:p>
    <w:p w14:paraId="064194D9" w14:textId="77777777" w:rsidR="002E08B8" w:rsidRDefault="00000000">
      <w:pPr>
        <w:shd w:val="clear" w:color="auto" w:fill="FFFFFF"/>
        <w:spacing w:before="60" w:after="60"/>
        <w:jc w:val="both"/>
        <w:rPr>
          <w:color w:val="1F1F1F"/>
          <w:sz w:val="24"/>
          <w:szCs w:val="24"/>
        </w:rPr>
      </w:pPr>
      <w:r>
        <w:rPr>
          <w:b/>
          <w:color w:val="1F1F1F"/>
          <w:sz w:val="24"/>
          <w:szCs w:val="24"/>
        </w:rPr>
        <w:t>Recognition:</w:t>
      </w:r>
      <w:r>
        <w:rPr>
          <w:color w:val="1F1F1F"/>
          <w:sz w:val="24"/>
          <w:szCs w:val="24"/>
        </w:rPr>
        <w:t xml:space="preserve"> eTwinning projects can be recognised by the European Commission.</w:t>
      </w:r>
    </w:p>
    <w:p w14:paraId="1CF802E7" w14:textId="77777777" w:rsidR="002E08B8" w:rsidRDefault="00000000">
      <w:pPr>
        <w:shd w:val="clear" w:color="auto" w:fill="FFFFFF"/>
        <w:spacing w:before="240" w:after="240"/>
        <w:jc w:val="both"/>
        <w:rPr>
          <w:b/>
          <w:color w:val="1F1F1F"/>
          <w:sz w:val="24"/>
          <w:szCs w:val="24"/>
        </w:rPr>
      </w:pPr>
      <w:r>
        <w:rPr>
          <w:b/>
          <w:color w:val="1F1F1F"/>
          <w:sz w:val="24"/>
          <w:szCs w:val="24"/>
        </w:rPr>
        <w:t>Specific examples of eTwinning projects:</w:t>
      </w:r>
    </w:p>
    <w:p w14:paraId="719428FD" w14:textId="77777777" w:rsidR="002E08B8" w:rsidRDefault="00000000">
      <w:pPr>
        <w:numPr>
          <w:ilvl w:val="0"/>
          <w:numId w:val="16"/>
        </w:numPr>
        <w:shd w:val="clear" w:color="auto" w:fill="FFFFFF"/>
        <w:spacing w:before="60" w:after="0"/>
        <w:jc w:val="both"/>
        <w:rPr>
          <w:color w:val="1F1F1F"/>
          <w:sz w:val="24"/>
          <w:szCs w:val="24"/>
        </w:rPr>
      </w:pPr>
      <w:r>
        <w:rPr>
          <w:color w:val="1F1F1F"/>
          <w:sz w:val="24"/>
          <w:szCs w:val="24"/>
        </w:rPr>
        <w:t>“Welcome to my city”: i</w:t>
      </w:r>
      <w:r>
        <w:rPr>
          <w:color w:val="232527"/>
          <w:sz w:val="24"/>
          <w:szCs w:val="24"/>
          <w:highlight w:val="white"/>
        </w:rPr>
        <w:t>n this project students will present the most beautiful parts of their cities to their partners from other countries by means of postcards, drawings, videos, presentations, and other ICT tools. In this way, students will be able to familiarize themselves with several different cities through the eyes of their peers while improving their English proficiency.</w:t>
      </w:r>
    </w:p>
    <w:p w14:paraId="5BF56047" w14:textId="77777777" w:rsidR="002E08B8" w:rsidRDefault="00000000">
      <w:pPr>
        <w:numPr>
          <w:ilvl w:val="0"/>
          <w:numId w:val="16"/>
        </w:numPr>
        <w:shd w:val="clear" w:color="auto" w:fill="FFFFFF"/>
        <w:spacing w:after="0"/>
        <w:jc w:val="both"/>
        <w:rPr>
          <w:color w:val="232527"/>
          <w:sz w:val="24"/>
          <w:szCs w:val="24"/>
          <w:highlight w:val="white"/>
        </w:rPr>
      </w:pPr>
      <w:r>
        <w:rPr>
          <w:color w:val="232527"/>
          <w:sz w:val="24"/>
          <w:szCs w:val="24"/>
          <w:highlight w:val="white"/>
        </w:rPr>
        <w:t>“Digging in Science”: This project is about science in our lives. We will study the influence of science in our life. We will observe the events that happen in our life and we will try to explain them by the scientific method. Students will make several experiments so they realize what's going on in the world. Also, they will discuss whether everything can be done in science or there must be limits.</w:t>
      </w:r>
    </w:p>
    <w:p w14:paraId="6F7B730F" w14:textId="77777777" w:rsidR="002E08B8" w:rsidRDefault="00000000">
      <w:pPr>
        <w:numPr>
          <w:ilvl w:val="0"/>
          <w:numId w:val="16"/>
        </w:numPr>
        <w:shd w:val="clear" w:color="auto" w:fill="FFFFFF"/>
        <w:spacing w:after="60"/>
        <w:jc w:val="both"/>
        <w:rPr>
          <w:color w:val="232527"/>
          <w:sz w:val="24"/>
          <w:szCs w:val="24"/>
          <w:highlight w:val="white"/>
        </w:rPr>
      </w:pPr>
      <w:r>
        <w:rPr>
          <w:color w:val="232527"/>
          <w:sz w:val="24"/>
          <w:szCs w:val="24"/>
          <w:highlight w:val="white"/>
        </w:rPr>
        <w:t xml:space="preserve">“ART 4 US”: Italian and Spanish students from 6 to 11 years old, trainees of the Catholic University (Italy) and teachers will work using STEAM methodology, through a continuous interaction. The main axis of this project is the promotion of active learning through activities about Science, Technologies, Engineering, Art and Math. </w:t>
      </w:r>
    </w:p>
    <w:p w14:paraId="6DF9FC89" w14:textId="77777777" w:rsidR="002E08B8" w:rsidRDefault="00000000">
      <w:pPr>
        <w:shd w:val="clear" w:color="auto" w:fill="FFFFFF"/>
        <w:spacing w:before="60" w:after="60"/>
        <w:jc w:val="both"/>
        <w:rPr>
          <w:color w:val="1F1F1F"/>
          <w:sz w:val="24"/>
          <w:szCs w:val="24"/>
        </w:rPr>
      </w:pPr>
      <w:r>
        <w:rPr>
          <w:b/>
          <w:color w:val="1F1F1F"/>
          <w:sz w:val="24"/>
          <w:szCs w:val="24"/>
          <w:highlight w:val="white"/>
        </w:rPr>
        <w:t>Website:</w:t>
      </w:r>
      <w:hyperlink r:id="rId15">
        <w:r>
          <w:rPr>
            <w:color w:val="1F1F1F"/>
            <w:sz w:val="24"/>
            <w:szCs w:val="24"/>
            <w:highlight w:val="white"/>
          </w:rPr>
          <w:t xml:space="preserve"> </w:t>
        </w:r>
      </w:hyperlink>
      <w:hyperlink r:id="rId16">
        <w:r>
          <w:rPr>
            <w:color w:val="1155CC"/>
            <w:sz w:val="24"/>
            <w:szCs w:val="24"/>
            <w:u w:val="single"/>
          </w:rPr>
          <w:t>https://etwinning.es/en/</w:t>
        </w:r>
      </w:hyperlink>
      <w:r>
        <w:rPr>
          <w:color w:val="1F1F1F"/>
          <w:sz w:val="24"/>
          <w:szCs w:val="24"/>
        </w:rPr>
        <w:t xml:space="preserve"> </w:t>
      </w:r>
    </w:p>
    <w:p w14:paraId="2A59F7CD" w14:textId="77777777" w:rsidR="002E08B8" w:rsidRDefault="00000000">
      <w:pPr>
        <w:shd w:val="clear" w:color="auto" w:fill="FFFFFF"/>
        <w:spacing w:before="60" w:after="60"/>
        <w:jc w:val="center"/>
        <w:rPr>
          <w:color w:val="1F1F1F"/>
          <w:sz w:val="24"/>
          <w:szCs w:val="24"/>
        </w:rPr>
      </w:pPr>
      <w:r>
        <w:rPr>
          <w:noProof/>
          <w:color w:val="1F1F1F"/>
          <w:sz w:val="24"/>
          <w:szCs w:val="24"/>
        </w:rPr>
        <w:drawing>
          <wp:inline distT="114300" distB="114300" distL="114300" distR="114300" wp14:anchorId="0E7433B1" wp14:editId="1AEFC6D9">
            <wp:extent cx="4765838" cy="1952160"/>
            <wp:effectExtent l="0" t="0" r="0" b="0"/>
            <wp:docPr id="23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4765838" cy="1952160"/>
                    </a:xfrm>
                    <a:prstGeom prst="rect">
                      <a:avLst/>
                    </a:prstGeom>
                    <a:ln/>
                  </pic:spPr>
                </pic:pic>
              </a:graphicData>
            </a:graphic>
          </wp:inline>
        </w:drawing>
      </w:r>
    </w:p>
    <w:p w14:paraId="588439D4" w14:textId="77777777" w:rsidR="002E08B8" w:rsidRDefault="00000000">
      <w:pPr>
        <w:shd w:val="clear" w:color="auto" w:fill="FFFFFF"/>
        <w:spacing w:before="60" w:after="60"/>
        <w:jc w:val="center"/>
        <w:rPr>
          <w:color w:val="1F1F1F"/>
          <w:sz w:val="20"/>
          <w:szCs w:val="20"/>
        </w:rPr>
      </w:pPr>
      <w:r>
        <w:rPr>
          <w:color w:val="1F1F1F"/>
          <w:sz w:val="20"/>
          <w:szCs w:val="20"/>
        </w:rPr>
        <w:lastRenderedPageBreak/>
        <w:t xml:space="preserve">Source: </w:t>
      </w:r>
      <w:hyperlink r:id="rId18">
        <w:r>
          <w:rPr>
            <w:color w:val="1155CC"/>
            <w:sz w:val="20"/>
            <w:szCs w:val="20"/>
            <w:u w:val="single"/>
          </w:rPr>
          <w:t>https://school-education.ec.europa.eu/es/recognition/etwinning-school-label</w:t>
        </w:r>
      </w:hyperlink>
      <w:r>
        <w:rPr>
          <w:color w:val="1F1F1F"/>
          <w:sz w:val="20"/>
          <w:szCs w:val="20"/>
        </w:rPr>
        <w:t xml:space="preserve"> </w:t>
      </w:r>
    </w:p>
    <w:p w14:paraId="63AB695B" w14:textId="77777777" w:rsidR="002E08B8" w:rsidRDefault="00000000">
      <w:pPr>
        <w:pStyle w:val="Heading3"/>
        <w:keepNext w:val="0"/>
        <w:keepLines w:val="0"/>
        <w:shd w:val="clear" w:color="auto" w:fill="FFFFFF"/>
        <w:spacing w:before="0"/>
        <w:jc w:val="both"/>
        <w:rPr>
          <w:i/>
          <w:color w:val="033045"/>
        </w:rPr>
      </w:pPr>
      <w:bookmarkStart w:id="4" w:name="_heading=h.2arymwyadvm5" w:colFirst="0" w:colLast="0"/>
      <w:bookmarkEnd w:id="4"/>
      <w:r>
        <w:rPr>
          <w:i/>
          <w:color w:val="033045"/>
        </w:rPr>
        <w:t>Useful Tools and Technologies for Collaborative Teaching</w:t>
      </w:r>
    </w:p>
    <w:p w14:paraId="41F5C51D" w14:textId="77777777" w:rsidR="002E08B8" w:rsidRDefault="00000000">
      <w:pPr>
        <w:shd w:val="clear" w:color="auto" w:fill="FFFFFF"/>
        <w:spacing w:before="240" w:after="240"/>
        <w:jc w:val="both"/>
        <w:rPr>
          <w:color w:val="1F1F1F"/>
          <w:sz w:val="24"/>
          <w:szCs w:val="24"/>
        </w:rPr>
      </w:pPr>
      <w:r>
        <w:rPr>
          <w:color w:val="1F1F1F"/>
          <w:sz w:val="24"/>
          <w:szCs w:val="24"/>
        </w:rPr>
        <w:t>Communication and collaboration:</w:t>
      </w:r>
    </w:p>
    <w:p w14:paraId="0C97C972" w14:textId="77777777" w:rsidR="002E08B8" w:rsidRDefault="00000000">
      <w:pPr>
        <w:numPr>
          <w:ilvl w:val="0"/>
          <w:numId w:val="7"/>
        </w:numPr>
        <w:shd w:val="clear" w:color="auto" w:fill="FFFFFF"/>
        <w:spacing w:before="60" w:after="0"/>
        <w:jc w:val="both"/>
      </w:pPr>
      <w:r>
        <w:rPr>
          <w:color w:val="1F1F1F"/>
          <w:sz w:val="24"/>
          <w:szCs w:val="24"/>
        </w:rPr>
        <w:t>Virtual learning platforms (LMS): Moodle, Google Classroom, Edmodo. They allow the creation of online courses, communication between students and teachers, task management and learning assessment.</w:t>
      </w:r>
    </w:p>
    <w:p w14:paraId="3617E113" w14:textId="77777777" w:rsidR="002E08B8" w:rsidRDefault="00000000">
      <w:pPr>
        <w:numPr>
          <w:ilvl w:val="0"/>
          <w:numId w:val="7"/>
        </w:numPr>
        <w:shd w:val="clear" w:color="auto" w:fill="FFFFFF"/>
        <w:spacing w:after="0"/>
        <w:jc w:val="both"/>
      </w:pPr>
      <w:r>
        <w:rPr>
          <w:color w:val="1F1F1F"/>
          <w:sz w:val="24"/>
          <w:szCs w:val="24"/>
        </w:rPr>
        <w:t>Video Conferencing tools: Zoom, Google Meet, Microsoft Teams. They facilitate synchronous communication between students and teachers, enabling virtual classes, tutorials and meetings.</w:t>
      </w:r>
    </w:p>
    <w:p w14:paraId="4D225464" w14:textId="77777777" w:rsidR="002E08B8" w:rsidRDefault="00000000">
      <w:pPr>
        <w:numPr>
          <w:ilvl w:val="0"/>
          <w:numId w:val="7"/>
        </w:numPr>
        <w:shd w:val="clear" w:color="auto" w:fill="FFFFFF"/>
        <w:spacing w:after="0"/>
        <w:jc w:val="both"/>
      </w:pPr>
      <w:r>
        <w:rPr>
          <w:color w:val="1F1F1F"/>
          <w:sz w:val="24"/>
          <w:szCs w:val="24"/>
        </w:rPr>
        <w:t>Instant messaging tools: WhatsApp, Telegram, Slack. They allow asynchronous communication between students and teachers, facilitating the exchange of information and the resolution of doubts.</w:t>
      </w:r>
    </w:p>
    <w:p w14:paraId="390C6CE6" w14:textId="77777777" w:rsidR="002E08B8" w:rsidRDefault="00000000">
      <w:pPr>
        <w:numPr>
          <w:ilvl w:val="0"/>
          <w:numId w:val="7"/>
        </w:numPr>
        <w:shd w:val="clear" w:color="auto" w:fill="FFFFFF"/>
        <w:spacing w:after="60"/>
        <w:jc w:val="both"/>
      </w:pPr>
      <w:r>
        <w:rPr>
          <w:color w:val="1F1F1F"/>
          <w:sz w:val="24"/>
          <w:szCs w:val="24"/>
        </w:rPr>
        <w:t>Project management tools: Trello, Asana, Monday.com. They allow the organisation and monitoring of collaborative work on projects, assigning tasks, setting deadlines and monitoring progress.</w:t>
      </w:r>
    </w:p>
    <w:p w14:paraId="2CBA94F7" w14:textId="77777777" w:rsidR="002E08B8" w:rsidRDefault="00000000">
      <w:pPr>
        <w:shd w:val="clear" w:color="auto" w:fill="FFFFFF"/>
        <w:spacing w:before="240" w:after="240"/>
        <w:jc w:val="both"/>
        <w:rPr>
          <w:color w:val="1F1F1F"/>
          <w:sz w:val="24"/>
          <w:szCs w:val="24"/>
        </w:rPr>
      </w:pPr>
      <w:r>
        <w:rPr>
          <w:color w:val="1F1F1F"/>
          <w:sz w:val="24"/>
          <w:szCs w:val="24"/>
        </w:rPr>
        <w:t>Sharing and creating content:</w:t>
      </w:r>
    </w:p>
    <w:p w14:paraId="0CF1804E" w14:textId="77777777" w:rsidR="002E08B8" w:rsidRDefault="00000000">
      <w:pPr>
        <w:numPr>
          <w:ilvl w:val="0"/>
          <w:numId w:val="18"/>
        </w:numPr>
        <w:shd w:val="clear" w:color="auto" w:fill="FFFFFF"/>
        <w:spacing w:before="60" w:after="0"/>
        <w:jc w:val="both"/>
      </w:pPr>
      <w:r>
        <w:rPr>
          <w:color w:val="1F1F1F"/>
          <w:sz w:val="24"/>
          <w:szCs w:val="24"/>
        </w:rPr>
        <w:t>Cloud storage tools: Google Drive, Dropbox, OneDrive. They allow the storage and sharing of files securely and accessible from any device.</w:t>
      </w:r>
    </w:p>
    <w:p w14:paraId="27D3E922" w14:textId="77777777" w:rsidR="002E08B8" w:rsidRDefault="00000000">
      <w:pPr>
        <w:numPr>
          <w:ilvl w:val="0"/>
          <w:numId w:val="18"/>
        </w:numPr>
        <w:shd w:val="clear" w:color="auto" w:fill="FFFFFF"/>
        <w:spacing w:after="0"/>
        <w:jc w:val="both"/>
      </w:pPr>
      <w:r>
        <w:rPr>
          <w:color w:val="1F1F1F"/>
          <w:sz w:val="24"/>
          <w:szCs w:val="24"/>
        </w:rPr>
        <w:t xml:space="preserve">Collaborative document creation tools: Google Docs, Microsoft Word Online, </w:t>
      </w:r>
      <w:proofErr w:type="spellStart"/>
      <w:r>
        <w:rPr>
          <w:color w:val="1F1F1F"/>
          <w:sz w:val="24"/>
          <w:szCs w:val="24"/>
        </w:rPr>
        <w:t>Zoho</w:t>
      </w:r>
      <w:proofErr w:type="spellEnd"/>
      <w:r>
        <w:rPr>
          <w:color w:val="1F1F1F"/>
          <w:sz w:val="24"/>
          <w:szCs w:val="24"/>
        </w:rPr>
        <w:t xml:space="preserve"> Writer. They allow simultaneous editing of documents by several users, facilitating collaborative writing and team work.</w:t>
      </w:r>
    </w:p>
    <w:p w14:paraId="07A38B0E" w14:textId="77777777" w:rsidR="002E08B8" w:rsidRDefault="00000000">
      <w:pPr>
        <w:numPr>
          <w:ilvl w:val="0"/>
          <w:numId w:val="18"/>
        </w:numPr>
        <w:shd w:val="clear" w:color="auto" w:fill="FFFFFF"/>
        <w:spacing w:after="0"/>
        <w:jc w:val="both"/>
      </w:pPr>
      <w:r>
        <w:rPr>
          <w:color w:val="1F1F1F"/>
          <w:sz w:val="24"/>
          <w:szCs w:val="24"/>
        </w:rPr>
        <w:t xml:space="preserve">Presentation creation tools: Google Slides, Microsoft PowerPoint Online, </w:t>
      </w:r>
      <w:proofErr w:type="spellStart"/>
      <w:r>
        <w:rPr>
          <w:color w:val="1F1F1F"/>
          <w:sz w:val="24"/>
          <w:szCs w:val="24"/>
        </w:rPr>
        <w:t>Zoho</w:t>
      </w:r>
      <w:proofErr w:type="spellEnd"/>
      <w:r>
        <w:rPr>
          <w:color w:val="1F1F1F"/>
          <w:sz w:val="24"/>
          <w:szCs w:val="24"/>
        </w:rPr>
        <w:t xml:space="preserve"> Show. They allow the creation of collaborative multimedia presentations, facilitating the presentation of information in an attractive and interactive way.</w:t>
      </w:r>
    </w:p>
    <w:p w14:paraId="281A596D" w14:textId="77777777" w:rsidR="002E08B8" w:rsidRDefault="00000000">
      <w:pPr>
        <w:numPr>
          <w:ilvl w:val="0"/>
          <w:numId w:val="18"/>
        </w:numPr>
        <w:shd w:val="clear" w:color="auto" w:fill="FFFFFF"/>
        <w:spacing w:after="60"/>
        <w:jc w:val="both"/>
      </w:pPr>
      <w:r>
        <w:rPr>
          <w:color w:val="1F1F1F"/>
          <w:sz w:val="24"/>
          <w:szCs w:val="24"/>
        </w:rPr>
        <w:t xml:space="preserve">Tools for creating interactive whiteboards: Miro, Explain Everything, </w:t>
      </w:r>
      <w:proofErr w:type="spellStart"/>
      <w:r>
        <w:rPr>
          <w:color w:val="1F1F1F"/>
          <w:sz w:val="24"/>
          <w:szCs w:val="24"/>
        </w:rPr>
        <w:t>Limnu</w:t>
      </w:r>
      <w:proofErr w:type="spellEnd"/>
      <w:r>
        <w:rPr>
          <w:color w:val="1F1F1F"/>
          <w:sz w:val="24"/>
          <w:szCs w:val="24"/>
        </w:rPr>
        <w:t>. They allow the creation of collaborative digital whiteboards in real time, facilitating the explanation of concepts, brainstorming and problem solving in a visual way.</w:t>
      </w:r>
    </w:p>
    <w:p w14:paraId="15E56D10" w14:textId="77777777" w:rsidR="002E08B8" w:rsidRDefault="00000000">
      <w:pPr>
        <w:shd w:val="clear" w:color="auto" w:fill="FFFFFF"/>
        <w:spacing w:before="240" w:after="240"/>
        <w:jc w:val="both"/>
        <w:rPr>
          <w:color w:val="1F1F1F"/>
          <w:sz w:val="24"/>
          <w:szCs w:val="24"/>
        </w:rPr>
      </w:pPr>
      <w:r>
        <w:rPr>
          <w:color w:val="1F1F1F"/>
          <w:sz w:val="24"/>
          <w:szCs w:val="24"/>
        </w:rPr>
        <w:t>Evaluation and feedback:</w:t>
      </w:r>
    </w:p>
    <w:p w14:paraId="1D95B6B6" w14:textId="77777777" w:rsidR="002E08B8" w:rsidRDefault="00000000">
      <w:pPr>
        <w:numPr>
          <w:ilvl w:val="0"/>
          <w:numId w:val="19"/>
        </w:numPr>
        <w:shd w:val="clear" w:color="auto" w:fill="FFFFFF"/>
        <w:spacing w:before="60" w:after="0"/>
        <w:jc w:val="both"/>
      </w:pPr>
      <w:r>
        <w:rPr>
          <w:color w:val="1F1F1F"/>
          <w:sz w:val="24"/>
          <w:szCs w:val="24"/>
        </w:rPr>
        <w:t xml:space="preserve">Tools for creating forms and surveys: Google Forms, SurveyMonkey, </w:t>
      </w:r>
      <w:proofErr w:type="spellStart"/>
      <w:r>
        <w:rPr>
          <w:color w:val="1F1F1F"/>
          <w:sz w:val="24"/>
          <w:szCs w:val="24"/>
        </w:rPr>
        <w:t>Typeform</w:t>
      </w:r>
      <w:proofErr w:type="spellEnd"/>
      <w:r>
        <w:rPr>
          <w:color w:val="1F1F1F"/>
          <w:sz w:val="24"/>
          <w:szCs w:val="24"/>
        </w:rPr>
        <w:t>. They allow the creation of online evaluations, collecting information quickly and efficiently.</w:t>
      </w:r>
    </w:p>
    <w:p w14:paraId="138F2AED" w14:textId="77777777" w:rsidR="002E08B8" w:rsidRDefault="00000000">
      <w:pPr>
        <w:numPr>
          <w:ilvl w:val="0"/>
          <w:numId w:val="19"/>
        </w:numPr>
        <w:shd w:val="clear" w:color="auto" w:fill="FFFFFF"/>
        <w:spacing w:after="0"/>
        <w:jc w:val="both"/>
      </w:pPr>
      <w:r>
        <w:rPr>
          <w:color w:val="1F1F1F"/>
          <w:sz w:val="24"/>
          <w:szCs w:val="24"/>
        </w:rPr>
        <w:t xml:space="preserve">Online rubric tools: </w:t>
      </w:r>
      <w:proofErr w:type="spellStart"/>
      <w:r>
        <w:rPr>
          <w:color w:val="1F1F1F"/>
          <w:sz w:val="24"/>
          <w:szCs w:val="24"/>
        </w:rPr>
        <w:t>Rubistar</w:t>
      </w:r>
      <w:proofErr w:type="spellEnd"/>
      <w:r>
        <w:rPr>
          <w:color w:val="1F1F1F"/>
          <w:sz w:val="24"/>
          <w:szCs w:val="24"/>
        </w:rPr>
        <w:t xml:space="preserve">, ClassDojo, </w:t>
      </w:r>
      <w:proofErr w:type="spellStart"/>
      <w:r>
        <w:rPr>
          <w:color w:val="1F1F1F"/>
          <w:sz w:val="24"/>
          <w:szCs w:val="24"/>
        </w:rPr>
        <w:t>EasyRubric</w:t>
      </w:r>
      <w:proofErr w:type="spellEnd"/>
      <w:r>
        <w:rPr>
          <w:color w:val="1F1F1F"/>
          <w:sz w:val="24"/>
          <w:szCs w:val="24"/>
        </w:rPr>
        <w:t>. They allow the creation and application of personalised assessment rubrics, facilitating formative assessment and individualised feedback.</w:t>
      </w:r>
    </w:p>
    <w:p w14:paraId="766E9286" w14:textId="77777777" w:rsidR="002E08B8" w:rsidRDefault="00000000">
      <w:pPr>
        <w:numPr>
          <w:ilvl w:val="0"/>
          <w:numId w:val="19"/>
        </w:numPr>
        <w:shd w:val="clear" w:color="auto" w:fill="FFFFFF"/>
        <w:spacing w:after="60"/>
        <w:jc w:val="both"/>
      </w:pPr>
      <w:r>
        <w:rPr>
          <w:color w:val="1F1F1F"/>
          <w:sz w:val="24"/>
          <w:szCs w:val="24"/>
        </w:rPr>
        <w:t xml:space="preserve">Digital portfolio tools: Mahara, Google Sites, </w:t>
      </w:r>
      <w:proofErr w:type="spellStart"/>
      <w:r>
        <w:rPr>
          <w:color w:val="1F1F1F"/>
          <w:sz w:val="24"/>
          <w:szCs w:val="24"/>
        </w:rPr>
        <w:t>Wix</w:t>
      </w:r>
      <w:proofErr w:type="spellEnd"/>
      <w:r>
        <w:rPr>
          <w:color w:val="1F1F1F"/>
          <w:sz w:val="24"/>
          <w:szCs w:val="24"/>
        </w:rPr>
        <w:t>. They allow the creation of digital portfolios where students can showcase their work, achievements and academic progress.</w:t>
      </w:r>
    </w:p>
    <w:p w14:paraId="0AF80303" w14:textId="77777777" w:rsidR="002E08B8" w:rsidRDefault="00000000">
      <w:pPr>
        <w:shd w:val="clear" w:color="auto" w:fill="FFFFFF"/>
        <w:spacing w:before="240" w:after="240"/>
        <w:jc w:val="both"/>
        <w:rPr>
          <w:color w:val="1F1F1F"/>
          <w:sz w:val="24"/>
          <w:szCs w:val="24"/>
        </w:rPr>
      </w:pPr>
      <w:r>
        <w:rPr>
          <w:color w:val="1F1F1F"/>
          <w:sz w:val="24"/>
          <w:szCs w:val="24"/>
        </w:rPr>
        <w:lastRenderedPageBreak/>
        <w:t>The choice of the most appropriate tools and technologies will depend on the specific needs of each educational context, the characteristics of the group of students and the preferences of the teachers.</w:t>
      </w:r>
    </w:p>
    <w:p w14:paraId="679845F5" w14:textId="77777777" w:rsidR="002E08B8" w:rsidRDefault="00000000">
      <w:pPr>
        <w:shd w:val="clear" w:color="auto" w:fill="FFFFFF"/>
        <w:spacing w:before="240" w:after="240"/>
        <w:jc w:val="both"/>
        <w:rPr>
          <w:color w:val="1F1F1F"/>
          <w:sz w:val="24"/>
          <w:szCs w:val="24"/>
        </w:rPr>
      </w:pPr>
      <w:r>
        <w:rPr>
          <w:color w:val="1F1F1F"/>
          <w:sz w:val="24"/>
          <w:szCs w:val="24"/>
        </w:rPr>
        <w:t>It is important to consider:</w:t>
      </w:r>
    </w:p>
    <w:p w14:paraId="57C0A6DD" w14:textId="77777777" w:rsidR="002E08B8" w:rsidRDefault="00000000">
      <w:pPr>
        <w:numPr>
          <w:ilvl w:val="0"/>
          <w:numId w:val="20"/>
        </w:numPr>
        <w:shd w:val="clear" w:color="auto" w:fill="FFFFFF"/>
        <w:spacing w:before="60" w:after="0"/>
        <w:jc w:val="both"/>
      </w:pPr>
      <w:r>
        <w:rPr>
          <w:color w:val="1F1F1F"/>
          <w:sz w:val="24"/>
          <w:szCs w:val="24"/>
        </w:rPr>
        <w:t>Ease of use: The tool should be intuitive and easy to use for students and teachers.</w:t>
      </w:r>
    </w:p>
    <w:p w14:paraId="14CE447B" w14:textId="77777777" w:rsidR="002E08B8" w:rsidRDefault="00000000">
      <w:pPr>
        <w:numPr>
          <w:ilvl w:val="0"/>
          <w:numId w:val="20"/>
        </w:numPr>
        <w:shd w:val="clear" w:color="auto" w:fill="FFFFFF"/>
        <w:spacing w:after="0"/>
        <w:jc w:val="both"/>
      </w:pPr>
      <w:r>
        <w:rPr>
          <w:color w:val="1F1F1F"/>
          <w:sz w:val="24"/>
          <w:szCs w:val="24"/>
        </w:rPr>
        <w:t>Accessibility: The tool must be accessible from different devices and platforms.</w:t>
      </w:r>
    </w:p>
    <w:p w14:paraId="4825CE24" w14:textId="77777777" w:rsidR="002E08B8" w:rsidRDefault="00000000">
      <w:pPr>
        <w:numPr>
          <w:ilvl w:val="0"/>
          <w:numId w:val="20"/>
        </w:numPr>
        <w:shd w:val="clear" w:color="auto" w:fill="FFFFFF"/>
        <w:spacing w:after="0"/>
        <w:jc w:val="both"/>
      </w:pPr>
      <w:r>
        <w:rPr>
          <w:color w:val="1F1F1F"/>
          <w:sz w:val="24"/>
          <w:szCs w:val="24"/>
        </w:rPr>
        <w:t>Security: The tool should protect users' privacy and data.</w:t>
      </w:r>
    </w:p>
    <w:p w14:paraId="6D622267" w14:textId="77777777" w:rsidR="002E08B8" w:rsidRDefault="00000000">
      <w:pPr>
        <w:numPr>
          <w:ilvl w:val="0"/>
          <w:numId w:val="20"/>
        </w:numPr>
        <w:shd w:val="clear" w:color="auto" w:fill="FFFFFF"/>
        <w:spacing w:after="60"/>
        <w:jc w:val="both"/>
      </w:pPr>
      <w:r>
        <w:rPr>
          <w:color w:val="1F1F1F"/>
          <w:sz w:val="24"/>
          <w:szCs w:val="24"/>
        </w:rPr>
        <w:t>Cost: Some tools may have a cost associated with them, so it is important to consider the budget available.</w:t>
      </w:r>
    </w:p>
    <w:p w14:paraId="68CEB5C3" w14:textId="77777777" w:rsidR="002E08B8" w:rsidRDefault="00000000">
      <w:pPr>
        <w:shd w:val="clear" w:color="auto" w:fill="FFFFFF"/>
        <w:spacing w:before="240" w:after="240"/>
        <w:jc w:val="both"/>
        <w:rPr>
          <w:i/>
          <w:color w:val="033045"/>
        </w:rPr>
      </w:pPr>
      <w:r>
        <w:rPr>
          <w:color w:val="1F1F1F"/>
          <w:sz w:val="24"/>
          <w:szCs w:val="24"/>
        </w:rPr>
        <w:t>The implementation of these tools and technologies can facilitate communication, collaboration and learning among students, promoting a more active, participatory and personalised learning environment.</w:t>
      </w:r>
    </w:p>
    <w:p w14:paraId="5D1FECDA" w14:textId="77777777" w:rsidR="002E08B8" w:rsidRDefault="002E08B8">
      <w:pPr>
        <w:pStyle w:val="Heading3"/>
        <w:rPr>
          <w:i/>
          <w:color w:val="033045"/>
        </w:rPr>
      </w:pPr>
      <w:bookmarkStart w:id="5" w:name="_heading=h.jisyo2nfjqch" w:colFirst="0" w:colLast="0"/>
      <w:bookmarkEnd w:id="5"/>
    </w:p>
    <w:p w14:paraId="2CCE606E" w14:textId="77777777" w:rsidR="002E08B8" w:rsidRDefault="002E08B8">
      <w:pPr>
        <w:pStyle w:val="Heading3"/>
        <w:rPr>
          <w:i/>
          <w:color w:val="033045"/>
        </w:rPr>
      </w:pPr>
      <w:bookmarkStart w:id="6" w:name="_heading=h.b4ijhpylyzli" w:colFirst="0" w:colLast="0"/>
      <w:bookmarkEnd w:id="6"/>
    </w:p>
    <w:p w14:paraId="045631C2" w14:textId="77777777" w:rsidR="002E08B8" w:rsidRDefault="002E08B8">
      <w:pPr>
        <w:pStyle w:val="Heading3"/>
        <w:rPr>
          <w:i/>
          <w:color w:val="033045"/>
        </w:rPr>
      </w:pPr>
      <w:bookmarkStart w:id="7" w:name="_heading=h.jziac8euiie2" w:colFirst="0" w:colLast="0"/>
      <w:bookmarkEnd w:id="7"/>
    </w:p>
    <w:p w14:paraId="79BF9220" w14:textId="77777777" w:rsidR="002E08B8" w:rsidRDefault="002E08B8"/>
    <w:p w14:paraId="4555CDBC" w14:textId="77777777" w:rsidR="002E08B8" w:rsidRDefault="002E08B8"/>
    <w:p w14:paraId="07C285BC" w14:textId="77777777" w:rsidR="002E08B8" w:rsidRDefault="002E08B8"/>
    <w:p w14:paraId="4C912801" w14:textId="77777777" w:rsidR="002E08B8" w:rsidRDefault="002E08B8"/>
    <w:p w14:paraId="77B89CBB" w14:textId="77777777" w:rsidR="002E08B8" w:rsidRDefault="002E08B8"/>
    <w:p w14:paraId="0061A122" w14:textId="77777777" w:rsidR="002E08B8" w:rsidRDefault="002E08B8"/>
    <w:p w14:paraId="3C6F37BF" w14:textId="77777777" w:rsidR="002E08B8" w:rsidRDefault="002E08B8"/>
    <w:p w14:paraId="11BA5C2E" w14:textId="77777777" w:rsidR="002E08B8" w:rsidRDefault="002E08B8"/>
    <w:p w14:paraId="356EFEA5" w14:textId="77777777" w:rsidR="002E08B8" w:rsidRDefault="002E08B8"/>
    <w:p w14:paraId="7E2BC0AD" w14:textId="77777777" w:rsidR="002E08B8" w:rsidRDefault="002E08B8"/>
    <w:p w14:paraId="6F8BAAA6" w14:textId="77777777" w:rsidR="002E08B8" w:rsidRDefault="002E08B8"/>
    <w:p w14:paraId="5C1EA19B" w14:textId="77777777" w:rsidR="002E08B8" w:rsidRDefault="002E08B8"/>
    <w:p w14:paraId="1E2AA887" w14:textId="77777777" w:rsidR="002E08B8" w:rsidRDefault="002E08B8"/>
    <w:p w14:paraId="65900820" w14:textId="77777777" w:rsidR="002E08B8" w:rsidRDefault="002E08B8"/>
    <w:p w14:paraId="61949F98" w14:textId="77777777" w:rsidR="002E08B8" w:rsidRDefault="00000000">
      <w:pPr>
        <w:pStyle w:val="Heading3"/>
      </w:pPr>
      <w:bookmarkStart w:id="8" w:name="_heading=h.8i1dxyt8rt" w:colFirst="0" w:colLast="0"/>
      <w:bookmarkEnd w:id="8"/>
      <w:r>
        <w:rPr>
          <w:i/>
          <w:color w:val="033045"/>
        </w:rPr>
        <w:lastRenderedPageBreak/>
        <w:t>Bibliography and Resources</w:t>
      </w:r>
    </w:p>
    <w:p w14:paraId="1DBB809C" w14:textId="77777777" w:rsidR="002E08B8" w:rsidRDefault="002E08B8">
      <w:pPr>
        <w:shd w:val="clear" w:color="auto" w:fill="FFFFFF"/>
        <w:spacing w:before="60" w:after="60"/>
        <w:rPr>
          <w:color w:val="1F1F1F"/>
          <w:sz w:val="24"/>
          <w:szCs w:val="24"/>
          <w:highlight w:val="white"/>
        </w:rPr>
      </w:pPr>
    </w:p>
    <w:p w14:paraId="3D4193D9" w14:textId="77777777" w:rsidR="002E08B8" w:rsidRDefault="00000000">
      <w:pPr>
        <w:shd w:val="clear" w:color="auto" w:fill="FFFFFF"/>
        <w:spacing w:before="60" w:after="60" w:line="240" w:lineRule="auto"/>
        <w:jc w:val="both"/>
        <w:rPr>
          <w:color w:val="1F1F1F"/>
          <w:sz w:val="24"/>
          <w:szCs w:val="24"/>
          <w:highlight w:val="white"/>
        </w:rPr>
      </w:pPr>
      <w:r>
        <w:rPr>
          <w:color w:val="1F1F1F"/>
          <w:sz w:val="24"/>
          <w:szCs w:val="24"/>
          <w:highlight w:val="white"/>
        </w:rPr>
        <w:t xml:space="preserve">Blended Learning Universe. "Models." Blended Learning Universe, </w:t>
      </w:r>
      <w:hyperlink r:id="rId19">
        <w:r>
          <w:rPr>
            <w:color w:val="1155CC"/>
            <w:sz w:val="24"/>
            <w:szCs w:val="24"/>
            <w:highlight w:val="white"/>
            <w:u w:val="single"/>
          </w:rPr>
          <w:t>https://www.blendedlearning.org/models/</w:t>
        </w:r>
      </w:hyperlink>
      <w:r>
        <w:rPr>
          <w:color w:val="1F1F1F"/>
          <w:sz w:val="24"/>
          <w:szCs w:val="24"/>
          <w:highlight w:val="white"/>
        </w:rPr>
        <w:t>. Accessed 11 Mar. 2024.</w:t>
      </w:r>
    </w:p>
    <w:p w14:paraId="17D1C7FF" w14:textId="77777777" w:rsidR="002E08B8" w:rsidRDefault="002E08B8">
      <w:pPr>
        <w:shd w:val="clear" w:color="auto" w:fill="FFFFFF"/>
        <w:spacing w:before="60" w:after="60" w:line="240" w:lineRule="auto"/>
        <w:jc w:val="both"/>
        <w:rPr>
          <w:color w:val="1F1F1F"/>
          <w:sz w:val="24"/>
          <w:szCs w:val="24"/>
          <w:highlight w:val="white"/>
        </w:rPr>
      </w:pPr>
    </w:p>
    <w:p w14:paraId="65F24525" w14:textId="77777777" w:rsidR="002E08B8" w:rsidRDefault="00000000">
      <w:pPr>
        <w:shd w:val="clear" w:color="auto" w:fill="FFFFFF"/>
        <w:spacing w:before="60" w:after="60" w:line="240" w:lineRule="auto"/>
        <w:jc w:val="both"/>
        <w:rPr>
          <w:color w:val="1F1F1F"/>
          <w:sz w:val="24"/>
          <w:szCs w:val="24"/>
          <w:highlight w:val="white"/>
        </w:rPr>
      </w:pPr>
      <w:r>
        <w:rPr>
          <w:color w:val="1F1F1F"/>
          <w:sz w:val="24"/>
          <w:szCs w:val="24"/>
          <w:highlight w:val="white"/>
        </w:rPr>
        <w:t xml:space="preserve">Educations.es. "Maastricht University." Educations.es, </w:t>
      </w:r>
      <w:hyperlink r:id="rId20">
        <w:r>
          <w:rPr>
            <w:color w:val="1155CC"/>
            <w:sz w:val="24"/>
            <w:szCs w:val="24"/>
            <w:highlight w:val="white"/>
            <w:u w:val="single"/>
          </w:rPr>
          <w:t>https://www.educations.es/institutions/maastricht-university</w:t>
        </w:r>
      </w:hyperlink>
      <w:r>
        <w:rPr>
          <w:color w:val="1F1F1F"/>
          <w:sz w:val="24"/>
          <w:szCs w:val="24"/>
          <w:highlight w:val="white"/>
        </w:rPr>
        <w:t xml:space="preserve">. Accessed 11 Mar. 2024 </w:t>
      </w:r>
    </w:p>
    <w:p w14:paraId="1A538F89" w14:textId="77777777" w:rsidR="002E08B8" w:rsidRDefault="002E08B8">
      <w:pPr>
        <w:shd w:val="clear" w:color="auto" w:fill="FFFFFF"/>
        <w:spacing w:before="60" w:after="60" w:line="240" w:lineRule="auto"/>
        <w:jc w:val="both"/>
        <w:rPr>
          <w:color w:val="1F1F1F"/>
          <w:sz w:val="24"/>
          <w:szCs w:val="24"/>
          <w:highlight w:val="white"/>
        </w:rPr>
      </w:pPr>
    </w:p>
    <w:p w14:paraId="12B62E40" w14:textId="77777777" w:rsidR="002E08B8" w:rsidRDefault="00000000">
      <w:pPr>
        <w:shd w:val="clear" w:color="auto" w:fill="FFFFFF"/>
        <w:spacing w:before="60" w:after="60" w:line="240" w:lineRule="auto"/>
        <w:jc w:val="both"/>
        <w:rPr>
          <w:color w:val="1F1F1F"/>
          <w:sz w:val="24"/>
          <w:szCs w:val="24"/>
          <w:highlight w:val="white"/>
        </w:rPr>
      </w:pPr>
      <w:r>
        <w:rPr>
          <w:color w:val="1F1F1F"/>
          <w:sz w:val="24"/>
          <w:szCs w:val="24"/>
          <w:highlight w:val="white"/>
        </w:rPr>
        <w:t xml:space="preserve">"eTwinning - The European platform for schools." </w:t>
      </w:r>
      <w:hyperlink r:id="rId21">
        <w:r>
          <w:rPr>
            <w:color w:val="1155CC"/>
            <w:sz w:val="24"/>
            <w:szCs w:val="24"/>
            <w:highlight w:val="white"/>
            <w:u w:val="single"/>
          </w:rPr>
          <w:t>https://etwinning.es/es/</w:t>
        </w:r>
      </w:hyperlink>
      <w:r>
        <w:rPr>
          <w:color w:val="1F1F1F"/>
          <w:sz w:val="24"/>
          <w:szCs w:val="24"/>
          <w:highlight w:val="white"/>
        </w:rPr>
        <w:t xml:space="preserve">. Accessed 11 Mar. 2024 </w:t>
      </w:r>
    </w:p>
    <w:p w14:paraId="7218F88E" w14:textId="77777777" w:rsidR="002E08B8" w:rsidRDefault="002E08B8">
      <w:pPr>
        <w:shd w:val="clear" w:color="auto" w:fill="FFFFFF"/>
        <w:spacing w:before="60" w:after="60" w:line="240" w:lineRule="auto"/>
        <w:jc w:val="both"/>
        <w:rPr>
          <w:color w:val="1F1F1F"/>
          <w:sz w:val="24"/>
          <w:szCs w:val="24"/>
          <w:highlight w:val="white"/>
        </w:rPr>
      </w:pPr>
    </w:p>
    <w:p w14:paraId="43045F57" w14:textId="77777777" w:rsidR="002E08B8" w:rsidRDefault="00000000">
      <w:pPr>
        <w:shd w:val="clear" w:color="auto" w:fill="FFFFFF"/>
        <w:spacing w:before="60" w:after="60" w:line="240" w:lineRule="auto"/>
        <w:jc w:val="both"/>
        <w:rPr>
          <w:color w:val="1F1F1F"/>
          <w:sz w:val="24"/>
          <w:szCs w:val="24"/>
        </w:rPr>
      </w:pPr>
      <w:r>
        <w:rPr>
          <w:color w:val="1F1F1F"/>
          <w:sz w:val="24"/>
          <w:szCs w:val="24"/>
        </w:rPr>
        <w:t xml:space="preserve">European Commission. "EPALE - Electronic Platform for Adult Learning in Europe." </w:t>
      </w:r>
      <w:hyperlink r:id="rId22">
        <w:r>
          <w:rPr>
            <w:color w:val="1155CC"/>
            <w:sz w:val="24"/>
            <w:szCs w:val="24"/>
            <w:u w:val="single"/>
          </w:rPr>
          <w:t>https://epale.ec.europa.eu/es</w:t>
        </w:r>
      </w:hyperlink>
      <w:r>
        <w:rPr>
          <w:color w:val="1F1F1F"/>
          <w:sz w:val="24"/>
          <w:szCs w:val="24"/>
        </w:rPr>
        <w:t>. Accessed 11 Mar. 2024.</w:t>
      </w:r>
    </w:p>
    <w:p w14:paraId="19CA5AE8" w14:textId="77777777" w:rsidR="002E08B8" w:rsidRDefault="002E08B8">
      <w:pPr>
        <w:shd w:val="clear" w:color="auto" w:fill="FFFFFF"/>
        <w:spacing w:before="60" w:after="60" w:line="240" w:lineRule="auto"/>
        <w:jc w:val="both"/>
        <w:rPr>
          <w:color w:val="1F1F1F"/>
          <w:sz w:val="24"/>
          <w:szCs w:val="24"/>
        </w:rPr>
      </w:pPr>
    </w:p>
    <w:p w14:paraId="030E4902" w14:textId="77777777" w:rsidR="002E08B8" w:rsidRDefault="00000000">
      <w:pPr>
        <w:shd w:val="clear" w:color="auto" w:fill="FFFFFF"/>
        <w:spacing w:before="60" w:after="60" w:line="240" w:lineRule="auto"/>
        <w:jc w:val="both"/>
        <w:rPr>
          <w:color w:val="1F1F1F"/>
          <w:sz w:val="24"/>
          <w:szCs w:val="24"/>
          <w:highlight w:val="white"/>
        </w:rPr>
      </w:pPr>
      <w:proofErr w:type="spellStart"/>
      <w:r>
        <w:rPr>
          <w:color w:val="1F1F1F"/>
          <w:sz w:val="24"/>
          <w:szCs w:val="24"/>
          <w:highlight w:val="white"/>
        </w:rPr>
        <w:t>Hurix</w:t>
      </w:r>
      <w:proofErr w:type="spellEnd"/>
      <w:r>
        <w:rPr>
          <w:color w:val="1F1F1F"/>
          <w:sz w:val="24"/>
          <w:szCs w:val="24"/>
          <w:highlight w:val="white"/>
        </w:rPr>
        <w:t xml:space="preserve">. "What Are the Blended Learning Best Practices?" </w:t>
      </w:r>
      <w:proofErr w:type="spellStart"/>
      <w:r>
        <w:rPr>
          <w:color w:val="1F1F1F"/>
          <w:sz w:val="24"/>
          <w:szCs w:val="24"/>
          <w:highlight w:val="white"/>
        </w:rPr>
        <w:t>Hurix</w:t>
      </w:r>
      <w:proofErr w:type="spellEnd"/>
      <w:r>
        <w:rPr>
          <w:color w:val="1F1F1F"/>
          <w:sz w:val="24"/>
          <w:szCs w:val="24"/>
          <w:highlight w:val="white"/>
        </w:rPr>
        <w:t xml:space="preserve">, </w:t>
      </w:r>
      <w:hyperlink r:id="rId23">
        <w:r>
          <w:rPr>
            <w:color w:val="1155CC"/>
            <w:sz w:val="24"/>
            <w:szCs w:val="24"/>
            <w:highlight w:val="white"/>
            <w:u w:val="single"/>
          </w:rPr>
          <w:t>https://www.hurix.com/what-are-the-blended-learning-best-practices/</w:t>
        </w:r>
      </w:hyperlink>
      <w:r>
        <w:rPr>
          <w:color w:val="1F1F1F"/>
          <w:sz w:val="24"/>
          <w:szCs w:val="24"/>
          <w:highlight w:val="white"/>
        </w:rPr>
        <w:t>. Accessed 11 Mar. 2024</w:t>
      </w:r>
    </w:p>
    <w:p w14:paraId="56137338" w14:textId="77777777" w:rsidR="002E08B8" w:rsidRDefault="002E08B8">
      <w:pPr>
        <w:shd w:val="clear" w:color="auto" w:fill="FFFFFF"/>
        <w:spacing w:before="60" w:after="60" w:line="240" w:lineRule="auto"/>
        <w:jc w:val="both"/>
        <w:rPr>
          <w:color w:val="1F1F1F"/>
          <w:sz w:val="24"/>
          <w:szCs w:val="24"/>
          <w:highlight w:val="white"/>
        </w:rPr>
      </w:pPr>
    </w:p>
    <w:p w14:paraId="43380C9A" w14:textId="77777777" w:rsidR="002E08B8" w:rsidRDefault="00000000">
      <w:pPr>
        <w:shd w:val="clear" w:color="auto" w:fill="FFFFFF"/>
        <w:spacing w:before="60" w:after="60" w:line="240" w:lineRule="auto"/>
        <w:jc w:val="both"/>
        <w:rPr>
          <w:color w:val="1F1F1F"/>
          <w:sz w:val="24"/>
          <w:szCs w:val="24"/>
          <w:highlight w:val="white"/>
        </w:rPr>
      </w:pPr>
      <w:r>
        <w:rPr>
          <w:color w:val="1F1F1F"/>
          <w:sz w:val="24"/>
          <w:szCs w:val="24"/>
          <w:highlight w:val="white"/>
        </w:rPr>
        <w:t xml:space="preserve">Joe. "Blended Learning Models: How to Implement Effective Strategies." Medium, joe012745, 22 Aug. 2022, </w:t>
      </w:r>
      <w:hyperlink r:id="rId24">
        <w:r>
          <w:rPr>
            <w:color w:val="1155CC"/>
            <w:sz w:val="24"/>
            <w:szCs w:val="24"/>
            <w:highlight w:val="white"/>
            <w:u w:val="single"/>
          </w:rPr>
          <w:t>https://medium.com/@joe012745/blended-learning-models-how-to-implement-effective-strategies-68f35b3e5799</w:t>
        </w:r>
      </w:hyperlink>
    </w:p>
    <w:p w14:paraId="584857F2" w14:textId="77777777" w:rsidR="002E08B8" w:rsidRDefault="002E08B8">
      <w:pPr>
        <w:shd w:val="clear" w:color="auto" w:fill="FFFFFF"/>
        <w:spacing w:before="60" w:after="60" w:line="240" w:lineRule="auto"/>
        <w:jc w:val="both"/>
        <w:rPr>
          <w:color w:val="1F1F1F"/>
          <w:sz w:val="24"/>
          <w:szCs w:val="24"/>
          <w:highlight w:val="white"/>
        </w:rPr>
      </w:pPr>
    </w:p>
    <w:p w14:paraId="6A62BD3F" w14:textId="77777777" w:rsidR="002E08B8" w:rsidRDefault="00000000">
      <w:pPr>
        <w:shd w:val="clear" w:color="auto" w:fill="FFFFFF"/>
        <w:spacing w:before="60" w:after="60" w:line="240" w:lineRule="auto"/>
        <w:jc w:val="both"/>
        <w:rPr>
          <w:color w:val="1F1F1F"/>
          <w:sz w:val="24"/>
          <w:szCs w:val="24"/>
          <w:highlight w:val="white"/>
        </w:rPr>
      </w:pPr>
      <w:r>
        <w:rPr>
          <w:color w:val="1F1F1F"/>
          <w:sz w:val="24"/>
          <w:szCs w:val="24"/>
          <w:highlight w:val="white"/>
        </w:rPr>
        <w:t xml:space="preserve">Maastricht University. </w:t>
      </w:r>
      <w:hyperlink r:id="rId25">
        <w:r>
          <w:rPr>
            <w:color w:val="1155CC"/>
            <w:sz w:val="24"/>
            <w:szCs w:val="24"/>
            <w:highlight w:val="white"/>
            <w:u w:val="single"/>
          </w:rPr>
          <w:t>https://www.maastrichtuniversity.nl/</w:t>
        </w:r>
      </w:hyperlink>
      <w:r>
        <w:rPr>
          <w:color w:val="1F1F1F"/>
          <w:sz w:val="24"/>
          <w:szCs w:val="24"/>
          <w:highlight w:val="white"/>
        </w:rPr>
        <w:t xml:space="preserve">. Accessed 11 Mar. 2024 </w:t>
      </w:r>
    </w:p>
    <w:p w14:paraId="69030E06" w14:textId="77777777" w:rsidR="002E08B8" w:rsidRDefault="002E08B8">
      <w:pPr>
        <w:shd w:val="clear" w:color="auto" w:fill="FFFFFF"/>
        <w:spacing w:before="60" w:after="60" w:line="240" w:lineRule="auto"/>
        <w:jc w:val="both"/>
        <w:rPr>
          <w:color w:val="1F1F1F"/>
          <w:sz w:val="24"/>
          <w:szCs w:val="24"/>
          <w:highlight w:val="white"/>
        </w:rPr>
      </w:pPr>
    </w:p>
    <w:p w14:paraId="353DEADA" w14:textId="77777777" w:rsidR="002E08B8" w:rsidRDefault="0000000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40" w:line="276" w:lineRule="auto"/>
        <w:jc w:val="both"/>
        <w:rPr>
          <w:color w:val="1F1F1F"/>
          <w:sz w:val="24"/>
          <w:szCs w:val="24"/>
          <w:highlight w:val="white"/>
        </w:rPr>
      </w:pPr>
      <w:r>
        <w:rPr>
          <w:sz w:val="24"/>
          <w:szCs w:val="24"/>
        </w:rPr>
        <w:t xml:space="preserve">McGee, P. &amp; Reis, A. (2012). Blended Course Design: A Synthesis of Best Practices. </w:t>
      </w:r>
      <w:r>
        <w:rPr>
          <w:i/>
          <w:sz w:val="24"/>
          <w:szCs w:val="24"/>
        </w:rPr>
        <w:t>Journal of Asynchronous Learning Networks</w:t>
      </w:r>
      <w:r>
        <w:rPr>
          <w:sz w:val="24"/>
          <w:szCs w:val="24"/>
        </w:rPr>
        <w:t>, 16(4), 7-22.</w:t>
      </w:r>
    </w:p>
    <w:p w14:paraId="23676B8A" w14:textId="77777777" w:rsidR="002E08B8" w:rsidRDefault="00000000">
      <w:pPr>
        <w:shd w:val="clear" w:color="auto" w:fill="FFFFFF"/>
        <w:spacing w:before="60" w:after="60" w:line="276" w:lineRule="auto"/>
        <w:jc w:val="both"/>
      </w:pPr>
      <w:r>
        <w:rPr>
          <w:sz w:val="24"/>
          <w:szCs w:val="24"/>
          <w:highlight w:val="white"/>
        </w:rPr>
        <w:t xml:space="preserve">Richardson, Phil. "The Best Practices for Blended Learning: Maximizing Online and In-Person Education in 2024." Medium, </w:t>
      </w:r>
      <w:proofErr w:type="spellStart"/>
      <w:r>
        <w:rPr>
          <w:sz w:val="24"/>
          <w:szCs w:val="24"/>
          <w:highlight w:val="white"/>
        </w:rPr>
        <w:t>philrichardsonmail</w:t>
      </w:r>
      <w:proofErr w:type="spellEnd"/>
      <w:r>
        <w:rPr>
          <w:sz w:val="24"/>
          <w:szCs w:val="24"/>
          <w:highlight w:val="white"/>
        </w:rPr>
        <w:t xml:space="preserve">, 14 Feb. 2024, </w:t>
      </w:r>
      <w:hyperlink r:id="rId26">
        <w:r>
          <w:rPr>
            <w:color w:val="1155CC"/>
            <w:sz w:val="24"/>
            <w:szCs w:val="24"/>
            <w:highlight w:val="white"/>
            <w:u w:val="single"/>
          </w:rPr>
          <w:t>https://medium.com/@philrichardsonmail/the-best-practices-for-blended-learning-maximizing-online-and-in-person-education-in-2024-6ef3157c3b0b</w:t>
        </w:r>
      </w:hyperlink>
    </w:p>
    <w:sectPr w:rsidR="002E08B8">
      <w:headerReference w:type="default" r:id="rId27"/>
      <w:footerReference w:type="default" r:id="rId28"/>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2944B" w14:textId="77777777" w:rsidR="0084101F" w:rsidRDefault="0084101F">
      <w:pPr>
        <w:spacing w:after="0" w:line="240" w:lineRule="auto"/>
      </w:pPr>
      <w:r>
        <w:separator/>
      </w:r>
    </w:p>
  </w:endnote>
  <w:endnote w:type="continuationSeparator" w:id="0">
    <w:p w14:paraId="4FBFFA7C" w14:textId="77777777" w:rsidR="0084101F" w:rsidRDefault="008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D3DDA" w14:textId="77777777" w:rsidR="002E08B8"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3461F">
      <w:rPr>
        <w:noProof/>
        <w:color w:val="000000"/>
      </w:rPr>
      <w:t>2</w:t>
    </w:r>
    <w:r>
      <w:rPr>
        <w:color w:val="000000"/>
      </w:rPr>
      <w:fldChar w:fldCharType="end"/>
    </w:r>
  </w:p>
  <w:p w14:paraId="01FA81E8" w14:textId="77777777" w:rsidR="002E08B8" w:rsidRDefault="00000000">
    <w:pPr>
      <w:pBdr>
        <w:top w:val="nil"/>
        <w:left w:val="nil"/>
        <w:bottom w:val="nil"/>
        <w:right w:val="nil"/>
        <w:between w:val="nil"/>
      </w:pBdr>
      <w:tabs>
        <w:tab w:val="center" w:pos="4513"/>
        <w:tab w:val="right" w:pos="9026"/>
      </w:tabs>
      <w:spacing w:after="0" w:line="240" w:lineRule="auto"/>
      <w:jc w:val="both"/>
      <w:rPr>
        <w:color w:val="000000"/>
        <w:sz w:val="18"/>
        <w:szCs w:val="18"/>
      </w:rPr>
    </w:pPr>
    <w:r>
      <w:rPr>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DDD08" w14:textId="77777777" w:rsidR="0084101F" w:rsidRDefault="0084101F">
      <w:pPr>
        <w:spacing w:after="0" w:line="240" w:lineRule="auto"/>
      </w:pPr>
      <w:r>
        <w:separator/>
      </w:r>
    </w:p>
  </w:footnote>
  <w:footnote w:type="continuationSeparator" w:id="0">
    <w:p w14:paraId="72C7C408" w14:textId="77777777" w:rsidR="0084101F" w:rsidRDefault="008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04BB8" w14:textId="77777777" w:rsidR="002E08B8"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rPr>
      <w:drawing>
        <wp:anchor distT="0" distB="0" distL="114300" distR="114300" simplePos="0" relativeHeight="251658240" behindDoc="0" locked="0" layoutInCell="1" hidden="0" allowOverlap="1" wp14:anchorId="7EE03957" wp14:editId="7B04C8FF">
          <wp:simplePos x="0" y="0"/>
          <wp:positionH relativeFrom="column">
            <wp:posOffset>-253996</wp:posOffset>
          </wp:positionH>
          <wp:positionV relativeFrom="paragraph">
            <wp:posOffset>-246375</wp:posOffset>
          </wp:positionV>
          <wp:extent cx="1879600" cy="838200"/>
          <wp:effectExtent l="0" t="0" r="0" b="0"/>
          <wp:wrapTopAndBottom distT="0" distB="0"/>
          <wp:docPr id="234"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019FCB5D" wp14:editId="6A49517A">
          <wp:simplePos x="0" y="0"/>
          <wp:positionH relativeFrom="column">
            <wp:posOffset>3556000</wp:posOffset>
          </wp:positionH>
          <wp:positionV relativeFrom="paragraph">
            <wp:posOffset>-81276</wp:posOffset>
          </wp:positionV>
          <wp:extent cx="2413000" cy="550545"/>
          <wp:effectExtent l="0" t="0" r="0" b="0"/>
          <wp:wrapTopAndBottom distT="0" distB="0"/>
          <wp:docPr id="233"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91E"/>
    <w:multiLevelType w:val="multilevel"/>
    <w:tmpl w:val="6D909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E65218"/>
    <w:multiLevelType w:val="multilevel"/>
    <w:tmpl w:val="53A2F8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6F7D26"/>
    <w:multiLevelType w:val="multilevel"/>
    <w:tmpl w:val="DF6A65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F0653A"/>
    <w:multiLevelType w:val="multilevel"/>
    <w:tmpl w:val="57666F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DD0254"/>
    <w:multiLevelType w:val="multilevel"/>
    <w:tmpl w:val="202C7A62"/>
    <w:lvl w:ilvl="0">
      <w:start w:val="1"/>
      <w:numFmt w:val="bullet"/>
      <w:lvlText w:val="●"/>
      <w:lvlJc w:val="left"/>
      <w:pPr>
        <w:ind w:left="720" w:hanging="360"/>
      </w:pPr>
      <w:rPr>
        <w:rFonts w:ascii="Arial" w:eastAsia="Arial" w:hAnsi="Arial" w:cs="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5D356F8"/>
    <w:multiLevelType w:val="multilevel"/>
    <w:tmpl w:val="870A0C80"/>
    <w:lvl w:ilvl="0">
      <w:start w:val="1"/>
      <w:numFmt w:val="bullet"/>
      <w:lvlText w:val="●"/>
      <w:lvlJc w:val="left"/>
      <w:pPr>
        <w:ind w:left="720" w:hanging="360"/>
      </w:pPr>
      <w:rPr>
        <w:rFonts w:ascii="Arial" w:eastAsia="Arial" w:hAnsi="Arial" w:cs="Arial"/>
        <w:color w:val="1F1F1F"/>
        <w:sz w:val="24"/>
        <w:szCs w:val="24"/>
        <w:u w:val="none"/>
      </w:rPr>
    </w:lvl>
    <w:lvl w:ilvl="1">
      <w:start w:val="1"/>
      <w:numFmt w:val="bullet"/>
      <w:lvlText w:val="○"/>
      <w:lvlJc w:val="left"/>
      <w:pPr>
        <w:ind w:left="1440" w:hanging="360"/>
      </w:pPr>
      <w:rPr>
        <w:rFonts w:ascii="Arial" w:eastAsia="Arial" w:hAnsi="Arial" w:cs="Arial"/>
        <w:color w:val="1F1F1F"/>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5467D09"/>
    <w:multiLevelType w:val="multilevel"/>
    <w:tmpl w:val="3946BF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9C45590"/>
    <w:multiLevelType w:val="multilevel"/>
    <w:tmpl w:val="5DC83D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A285676"/>
    <w:multiLevelType w:val="multilevel"/>
    <w:tmpl w:val="62D87A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841342D"/>
    <w:multiLevelType w:val="multilevel"/>
    <w:tmpl w:val="D08C2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10A40A6"/>
    <w:multiLevelType w:val="multilevel"/>
    <w:tmpl w:val="CC206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4242BD3"/>
    <w:multiLevelType w:val="multilevel"/>
    <w:tmpl w:val="F7145866"/>
    <w:lvl w:ilvl="0">
      <w:start w:val="1"/>
      <w:numFmt w:val="bullet"/>
      <w:lvlText w:val="●"/>
      <w:lvlJc w:val="left"/>
      <w:pPr>
        <w:ind w:left="720" w:hanging="360"/>
      </w:pPr>
      <w:rPr>
        <w:rFonts w:ascii="Arial" w:eastAsia="Arial" w:hAnsi="Arial" w:cs="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0E62C2C"/>
    <w:multiLevelType w:val="multilevel"/>
    <w:tmpl w:val="8256B760"/>
    <w:lvl w:ilvl="0">
      <w:start w:val="1"/>
      <w:numFmt w:val="bullet"/>
      <w:lvlText w:val="●"/>
      <w:lvlJc w:val="left"/>
      <w:pPr>
        <w:ind w:left="1440" w:hanging="360"/>
      </w:pPr>
      <w:rPr>
        <w:rFonts w:ascii="Arial" w:eastAsia="Arial" w:hAnsi="Arial" w:cs="Arial"/>
        <w:color w:val="1F1F1F"/>
        <w:sz w:val="24"/>
        <w:szCs w:val="24"/>
        <w:u w:val="none"/>
      </w:rPr>
    </w:lvl>
    <w:lvl w:ilvl="1">
      <w:start w:val="1"/>
      <w:numFmt w:val="bullet"/>
      <w:lvlText w:val="○"/>
      <w:lvlJc w:val="left"/>
      <w:pPr>
        <w:ind w:left="2160" w:hanging="360"/>
      </w:pPr>
      <w:rPr>
        <w:rFonts w:ascii="Arial" w:eastAsia="Arial" w:hAnsi="Arial" w:cs="Arial"/>
        <w:color w:val="1F1F1F"/>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1B76D6B"/>
    <w:multiLevelType w:val="multilevel"/>
    <w:tmpl w:val="F2881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B990E06"/>
    <w:multiLevelType w:val="multilevel"/>
    <w:tmpl w:val="5F4AF12C"/>
    <w:lvl w:ilvl="0">
      <w:start w:val="1"/>
      <w:numFmt w:val="bullet"/>
      <w:lvlText w:val="●"/>
      <w:lvlJc w:val="left"/>
      <w:pPr>
        <w:ind w:left="720" w:hanging="360"/>
      </w:pPr>
      <w:rPr>
        <w:rFonts w:ascii="Arial" w:eastAsia="Arial" w:hAnsi="Arial" w:cs="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D21684E"/>
    <w:multiLevelType w:val="multilevel"/>
    <w:tmpl w:val="71C880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10A6D76"/>
    <w:multiLevelType w:val="multilevel"/>
    <w:tmpl w:val="14602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2A43FCA"/>
    <w:multiLevelType w:val="multilevel"/>
    <w:tmpl w:val="F9C0DE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5E9366C"/>
    <w:multiLevelType w:val="multilevel"/>
    <w:tmpl w:val="2710E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FC87E94"/>
    <w:multiLevelType w:val="multilevel"/>
    <w:tmpl w:val="8FA8BC8A"/>
    <w:lvl w:ilvl="0">
      <w:start w:val="1"/>
      <w:numFmt w:val="bullet"/>
      <w:lvlText w:val="●"/>
      <w:lvlJc w:val="left"/>
      <w:pPr>
        <w:ind w:left="720" w:hanging="360"/>
      </w:pPr>
      <w:rPr>
        <w:rFonts w:ascii="Arial" w:eastAsia="Arial" w:hAnsi="Arial" w:cs="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72238389">
    <w:abstractNumId w:val="9"/>
  </w:num>
  <w:num w:numId="2" w16cid:durableId="1195188808">
    <w:abstractNumId w:val="16"/>
  </w:num>
  <w:num w:numId="3" w16cid:durableId="1657149069">
    <w:abstractNumId w:val="7"/>
  </w:num>
  <w:num w:numId="4" w16cid:durableId="1319461288">
    <w:abstractNumId w:val="8"/>
  </w:num>
  <w:num w:numId="5" w16cid:durableId="510950660">
    <w:abstractNumId w:val="2"/>
  </w:num>
  <w:num w:numId="6" w16cid:durableId="1224952655">
    <w:abstractNumId w:val="13"/>
  </w:num>
  <w:num w:numId="7" w16cid:durableId="1166359899">
    <w:abstractNumId w:val="4"/>
  </w:num>
  <w:num w:numId="8" w16cid:durableId="1943150669">
    <w:abstractNumId w:val="17"/>
  </w:num>
  <w:num w:numId="9" w16cid:durableId="1727489519">
    <w:abstractNumId w:val="3"/>
  </w:num>
  <w:num w:numId="10" w16cid:durableId="935330265">
    <w:abstractNumId w:val="18"/>
  </w:num>
  <w:num w:numId="11" w16cid:durableId="33583241">
    <w:abstractNumId w:val="12"/>
  </w:num>
  <w:num w:numId="12" w16cid:durableId="1279220555">
    <w:abstractNumId w:val="10"/>
  </w:num>
  <w:num w:numId="13" w16cid:durableId="351273240">
    <w:abstractNumId w:val="15"/>
  </w:num>
  <w:num w:numId="14" w16cid:durableId="390229980">
    <w:abstractNumId w:val="6"/>
  </w:num>
  <w:num w:numId="15" w16cid:durableId="978416939">
    <w:abstractNumId w:val="1"/>
  </w:num>
  <w:num w:numId="16" w16cid:durableId="1107889386">
    <w:abstractNumId w:val="0"/>
  </w:num>
  <w:num w:numId="17" w16cid:durableId="41830527">
    <w:abstractNumId w:val="5"/>
  </w:num>
  <w:num w:numId="18" w16cid:durableId="258100384">
    <w:abstractNumId w:val="11"/>
  </w:num>
  <w:num w:numId="19" w16cid:durableId="956644281">
    <w:abstractNumId w:val="19"/>
  </w:num>
  <w:num w:numId="20" w16cid:durableId="19441500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8B8"/>
    <w:rsid w:val="002E08B8"/>
    <w:rsid w:val="0033461F"/>
    <w:rsid w:val="008410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2E97D0"/>
  <w15:docId w15:val="{DA9B75F3-D4DF-47A1-9E49-FAC6DF227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school-education.ec.europa.eu/es/recognition/etwinning-school-label" TargetMode="External"/><Relationship Id="rId26" Type="http://schemas.openxmlformats.org/officeDocument/2006/relationships/hyperlink" Target="https://medium.com/@philrichardsonmail/the-best-practices-for-blended-learning-maximizing-online-and-in-person-education-in-2024-6ef3157c3b0b" TargetMode="External"/><Relationship Id="rId3" Type="http://schemas.openxmlformats.org/officeDocument/2006/relationships/styles" Target="styles.xml"/><Relationship Id="rId21" Type="http://schemas.openxmlformats.org/officeDocument/2006/relationships/hyperlink" Target="https://etwinning.es/es/" TargetMode="External"/><Relationship Id="rId7" Type="http://schemas.openxmlformats.org/officeDocument/2006/relationships/endnotes" Target="endnotes.xml"/><Relationship Id="rId12" Type="http://schemas.openxmlformats.org/officeDocument/2006/relationships/hyperlink" Target="https://www.maastrichtuniversity.nl/" TargetMode="External"/><Relationship Id="rId17" Type="http://schemas.openxmlformats.org/officeDocument/2006/relationships/image" Target="media/image4.png"/><Relationship Id="rId25" Type="http://schemas.openxmlformats.org/officeDocument/2006/relationships/hyperlink" Target="https://www.maastrichtuniversity.nl/" TargetMode="External"/><Relationship Id="rId2" Type="http://schemas.openxmlformats.org/officeDocument/2006/relationships/numbering" Target="numbering.xml"/><Relationship Id="rId16" Type="http://schemas.openxmlformats.org/officeDocument/2006/relationships/hyperlink" Target="https://etwinning.es/en/" TargetMode="External"/><Relationship Id="rId20" Type="http://schemas.openxmlformats.org/officeDocument/2006/relationships/hyperlink" Target="https://www.educations.es/institutions/maastricht-universit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ale.ec.europa.eu/en" TargetMode="External"/><Relationship Id="rId24" Type="http://schemas.openxmlformats.org/officeDocument/2006/relationships/hyperlink" Target="https://medium.com/@joe012745/blended-learning-models-how-to-implement-effective-strategies-68f35b3e5799" TargetMode="External"/><Relationship Id="rId5" Type="http://schemas.openxmlformats.org/officeDocument/2006/relationships/webSettings" Target="webSettings.xml"/><Relationship Id="rId15" Type="http://schemas.openxmlformats.org/officeDocument/2006/relationships/hyperlink" Target="https://etwinning.es/es/" TargetMode="External"/><Relationship Id="rId23" Type="http://schemas.openxmlformats.org/officeDocument/2006/relationships/hyperlink" Target="https://www.hurix.com/what-are-the-blended-learning-best-practices/"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blendedlearning.org/models/" TargetMode="External"/><Relationship Id="rId4" Type="http://schemas.openxmlformats.org/officeDocument/2006/relationships/settings" Target="settings.xml"/><Relationship Id="rId9" Type="http://schemas.openxmlformats.org/officeDocument/2006/relationships/hyperlink" Target="https://epale.ec.europa.eu/es" TargetMode="External"/><Relationship Id="rId14" Type="http://schemas.openxmlformats.org/officeDocument/2006/relationships/hyperlink" Target="https://framerframed.nl/en/organisaties/maastricht-university/" TargetMode="External"/><Relationship Id="rId22" Type="http://schemas.openxmlformats.org/officeDocument/2006/relationships/hyperlink" Target="https://epale.ec.europa.eu/es"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pjduEAGGnyzEzDvjeYkyABHBYA==">CgMxLjAyDmgudndzNTd0eTM3cnloMg5oLm9uYTFoMW1udmhqbzIOaC53aTk0aHMxZThxdjYyDmguaTgwdTM2bnpyZHQzMg5oLjJhcnltd3lhZHZtNTIOaC5qaXN5bzJuZmpxY2gyDmguYjRpamhweWx5emxpMg5oLmp6aWFjOGV1aWllMjIMaC44aTFkeHl0OHJ0OAByITFxR1BiQkU2TXJsT3dncTYwWmNkZ0xOcm04cHFZbWhOTQ==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1892</Words>
  <Characters>12059</Characters>
  <Application>Microsoft Office Word</Application>
  <DocSecurity>0</DocSecurity>
  <Lines>280</Lines>
  <Paragraphs>135</Paragraphs>
  <ScaleCrop>false</ScaleCrop>
  <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Cara O'Sullivan</cp:lastModifiedBy>
  <cp:revision>2</cp:revision>
  <dcterms:created xsi:type="dcterms:W3CDTF">2023-12-20T16:00:00Z</dcterms:created>
  <dcterms:modified xsi:type="dcterms:W3CDTF">2024-04-24T14:10:00Z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432d1c82d6eef4a4fca6b60c31ced2bb43fdcbb2ca37bf35e14fdaf57149a441</vt:lpwstr>
  </property>
</Properties>
</file>