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FFAF7" w14:textId="0CCC3DDC" w:rsidR="003D5846" w:rsidRDefault="003D5846" w:rsidP="001C546C">
      <w:pPr>
        <w:pStyle w:val="Heading1"/>
        <w:rPr>
          <w:color w:val="033045"/>
          <w:szCs w:val="50"/>
        </w:rPr>
      </w:pPr>
      <w:bookmarkStart w:id="0" w:name="_heading=h.vws57ty37ryh" w:colFirst="0" w:colLast="0"/>
      <w:bookmarkStart w:id="1" w:name="_heading=h.8i1x9f6ma8nh" w:colFirst="0" w:colLast="0"/>
      <w:bookmarkEnd w:id="0"/>
      <w:bookmarkEnd w:id="1"/>
      <w:r w:rsidRPr="003D5846">
        <w:rPr>
          <w:color w:val="033045"/>
          <w:szCs w:val="50"/>
        </w:rPr>
        <w:t xml:space="preserve">6.3 Summative Assessment Design and Implementation </w:t>
      </w:r>
    </w:p>
    <w:p w14:paraId="126DD6B9" w14:textId="77777777" w:rsidR="00771D03" w:rsidRPr="00771D03" w:rsidRDefault="00771D03" w:rsidP="00771D03"/>
    <w:p w14:paraId="71AE073F" w14:textId="785B22A1" w:rsidR="00771D03" w:rsidRPr="00771D03" w:rsidRDefault="00771D03" w:rsidP="00771D03">
      <w:pPr>
        <w:jc w:val="center"/>
      </w:pPr>
      <w:r>
        <w:rPr>
          <w:noProof/>
          <w:lang w:val="el-GR" w:bidi="ar-SA"/>
        </w:rPr>
        <w:drawing>
          <wp:inline distT="0" distB="0" distL="0" distR="0" wp14:anchorId="01438AB0" wp14:editId="4351980F">
            <wp:extent cx="4862285" cy="3159601"/>
            <wp:effectExtent l="19050" t="0" r="14605" b="917575"/>
            <wp:docPr id="1" name="Picture 1" descr="Free Man Writing on Table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Man Writing on Table Stock Pho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3296" cy="316675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706E469C" w14:textId="744E0931" w:rsidR="00DD30BC" w:rsidRPr="00771D03" w:rsidRDefault="00DD30BC" w:rsidP="00771D03">
      <w:pPr>
        <w:pStyle w:val="Heading2"/>
        <w:rPr>
          <w:color w:val="F68606"/>
        </w:rPr>
      </w:pPr>
      <w:r w:rsidRPr="00DD30BC">
        <w:rPr>
          <w:color w:val="F68606"/>
        </w:rPr>
        <w:t>Introduction</w:t>
      </w:r>
    </w:p>
    <w:p w14:paraId="705B91E5" w14:textId="54AF5818" w:rsidR="003D5846" w:rsidRPr="00771D03" w:rsidRDefault="003D5846" w:rsidP="003D5846">
      <w:pPr>
        <w:pStyle w:val="NormalWeb"/>
        <w:spacing w:before="0" w:beforeAutospacing="0" w:after="0" w:afterAutospacing="0"/>
        <w:jc w:val="both"/>
        <w:rPr>
          <w:rFonts w:ascii="Calibri" w:hAnsi="Calibri" w:cs="Calibri"/>
          <w:lang w:val="en-US"/>
        </w:rPr>
      </w:pPr>
      <w:r w:rsidRPr="00771D03">
        <w:rPr>
          <w:rFonts w:ascii="Calibri" w:hAnsi="Calibri" w:cs="Calibri"/>
          <w:lang w:val="en-US"/>
        </w:rPr>
        <w:t xml:space="preserve">Summative assessments hint by their own name that they </w:t>
      </w:r>
      <w:r w:rsidR="00DD30BC" w:rsidRPr="003934F4">
        <w:rPr>
          <w:rFonts w:ascii="Calibri" w:hAnsi="Calibri" w:cs="Calibri"/>
          <w:b/>
          <w:lang w:val="en-US"/>
        </w:rPr>
        <w:t>focus on the sum</w:t>
      </w:r>
      <w:r w:rsidR="00DD30BC" w:rsidRPr="00771D03">
        <w:rPr>
          <w:rFonts w:ascii="Calibri" w:hAnsi="Calibri" w:cs="Calibri"/>
          <w:lang w:val="en-US"/>
        </w:rPr>
        <w:t xml:space="preserve"> – what comes at the end of a learning or teaching process.</w:t>
      </w:r>
      <w:r w:rsidRPr="00771D03">
        <w:rPr>
          <w:rFonts w:ascii="Calibri" w:hAnsi="Calibri" w:cs="Calibri"/>
          <w:lang w:val="en-US"/>
        </w:rPr>
        <w:t xml:space="preserve"> Contrary to Formative Assessments, which are assessments for learning, Summative Assessments are </w:t>
      </w:r>
      <w:r w:rsidRPr="003934F4">
        <w:rPr>
          <w:rFonts w:ascii="Calibri" w:hAnsi="Calibri" w:cs="Calibri"/>
          <w:b/>
          <w:lang w:val="en-US"/>
        </w:rPr>
        <w:t>assessments of learning</w:t>
      </w:r>
      <w:r w:rsidRPr="00771D03">
        <w:rPr>
          <w:rFonts w:ascii="Calibri" w:hAnsi="Calibri" w:cs="Calibri"/>
          <w:lang w:val="en-US"/>
        </w:rPr>
        <w:t xml:space="preserve"> – they </w:t>
      </w:r>
      <w:r w:rsidR="003934F4" w:rsidRPr="003934F4">
        <w:rPr>
          <w:rFonts w:ascii="Calibri" w:hAnsi="Calibri" w:cs="Calibri"/>
          <w:b/>
          <w:lang w:val="en-US"/>
        </w:rPr>
        <w:t xml:space="preserve">measure </w:t>
      </w:r>
      <w:r w:rsidRPr="003934F4">
        <w:rPr>
          <w:rFonts w:ascii="Calibri" w:hAnsi="Calibri" w:cs="Calibri"/>
          <w:b/>
          <w:lang w:val="en-US"/>
        </w:rPr>
        <w:t>achieved learning outcomes</w:t>
      </w:r>
      <w:r w:rsidRPr="00771D03">
        <w:rPr>
          <w:rFonts w:ascii="Calibri" w:hAnsi="Calibri" w:cs="Calibri"/>
          <w:lang w:val="en-US"/>
        </w:rPr>
        <w:t xml:space="preserve">, resulting into a </w:t>
      </w:r>
      <w:r w:rsidRPr="003934F4">
        <w:rPr>
          <w:rFonts w:ascii="Calibri" w:hAnsi="Calibri" w:cs="Calibri"/>
          <w:b/>
          <w:lang w:val="en-US"/>
        </w:rPr>
        <w:t>summary judgement</w:t>
      </w:r>
      <w:r w:rsidRPr="00771D03">
        <w:rPr>
          <w:rFonts w:ascii="Calibri" w:hAnsi="Calibri" w:cs="Calibri"/>
          <w:lang w:val="en-US"/>
        </w:rPr>
        <w:t xml:space="preserve">, which defines </w:t>
      </w:r>
      <w:r w:rsidRPr="003934F4">
        <w:rPr>
          <w:rFonts w:ascii="Calibri" w:hAnsi="Calibri" w:cs="Calibri"/>
          <w:b/>
          <w:lang w:val="en-US"/>
        </w:rPr>
        <w:t>promotion</w:t>
      </w:r>
      <w:r w:rsidRPr="00771D03">
        <w:rPr>
          <w:rFonts w:ascii="Calibri" w:hAnsi="Calibri" w:cs="Calibri"/>
          <w:lang w:val="en-US"/>
        </w:rPr>
        <w:t xml:space="preserve"> to the next class or certification (ETF, 2020). </w:t>
      </w:r>
    </w:p>
    <w:p w14:paraId="528E9838" w14:textId="28025017" w:rsidR="00DD30BC" w:rsidRPr="00771D03" w:rsidRDefault="00DD30BC" w:rsidP="003D5846">
      <w:pPr>
        <w:pStyle w:val="NormalWeb"/>
        <w:spacing w:before="0" w:beforeAutospacing="0" w:after="0" w:afterAutospacing="0"/>
        <w:jc w:val="both"/>
        <w:rPr>
          <w:rFonts w:ascii="Calibri" w:hAnsi="Calibri" w:cs="Calibri"/>
          <w:lang w:val="en-US"/>
        </w:rPr>
      </w:pPr>
    </w:p>
    <w:p w14:paraId="03F8F8EE" w14:textId="13720662" w:rsidR="003D5846" w:rsidRDefault="00DD30BC" w:rsidP="003D5846">
      <w:pPr>
        <w:pStyle w:val="NormalWeb"/>
        <w:spacing w:before="0" w:beforeAutospacing="0" w:after="0" w:afterAutospacing="0"/>
        <w:jc w:val="both"/>
        <w:rPr>
          <w:rFonts w:ascii="Calibri" w:hAnsi="Calibri" w:cs="Calibri"/>
          <w:lang w:val="en-US"/>
        </w:rPr>
      </w:pPr>
      <w:r w:rsidRPr="00771D03">
        <w:rPr>
          <w:rFonts w:ascii="Calibri" w:hAnsi="Calibri" w:cs="Calibri"/>
          <w:lang w:val="en-US"/>
        </w:rPr>
        <w:t xml:space="preserve">Summative assessments are </w:t>
      </w:r>
      <w:r w:rsidRPr="003934F4">
        <w:rPr>
          <w:rFonts w:ascii="Calibri" w:hAnsi="Calibri" w:cs="Calibri"/>
          <w:b/>
          <w:lang w:val="en-US"/>
        </w:rPr>
        <w:t>not as easily associated</w:t>
      </w:r>
      <w:r w:rsidRPr="00771D03">
        <w:rPr>
          <w:rFonts w:ascii="Calibri" w:hAnsi="Calibri" w:cs="Calibri"/>
          <w:lang w:val="en-US"/>
        </w:rPr>
        <w:t xml:space="preserve"> with the Flipped Classroom as Formative Assessments. In fact</w:t>
      </w:r>
      <w:r w:rsidR="003934F4">
        <w:rPr>
          <w:rFonts w:ascii="Calibri" w:hAnsi="Calibri" w:cs="Calibri"/>
          <w:lang w:val="en-US"/>
        </w:rPr>
        <w:t>,</w:t>
      </w:r>
      <w:r w:rsidRPr="00771D03">
        <w:rPr>
          <w:rFonts w:ascii="Calibri" w:hAnsi="Calibri" w:cs="Calibri"/>
          <w:lang w:val="en-US"/>
        </w:rPr>
        <w:t xml:space="preserve"> if you were to browse the internet and</w:t>
      </w:r>
      <w:r w:rsidR="003934F4">
        <w:rPr>
          <w:rFonts w:ascii="Calibri" w:hAnsi="Calibri" w:cs="Calibri"/>
          <w:lang w:val="en-US"/>
        </w:rPr>
        <w:t xml:space="preserve"> search for</w:t>
      </w:r>
      <w:r w:rsidRPr="00771D03">
        <w:rPr>
          <w:rFonts w:ascii="Calibri" w:hAnsi="Calibri" w:cs="Calibri"/>
          <w:lang w:val="en-US"/>
        </w:rPr>
        <w:t xml:space="preserve"> the </w:t>
      </w:r>
      <w:r w:rsidR="003934F4">
        <w:rPr>
          <w:rFonts w:ascii="Calibri" w:hAnsi="Calibri" w:cs="Calibri"/>
          <w:lang w:val="en-US"/>
        </w:rPr>
        <w:t xml:space="preserve">available </w:t>
      </w:r>
      <w:r w:rsidRPr="00771D03">
        <w:rPr>
          <w:rFonts w:ascii="Calibri" w:hAnsi="Calibri" w:cs="Calibri"/>
          <w:lang w:val="en-US"/>
        </w:rPr>
        <w:t>lite</w:t>
      </w:r>
      <w:r w:rsidR="003934F4">
        <w:rPr>
          <w:rFonts w:ascii="Calibri" w:hAnsi="Calibri" w:cs="Calibri"/>
          <w:lang w:val="en-US"/>
        </w:rPr>
        <w:t>rature</w:t>
      </w:r>
      <w:r w:rsidRPr="00771D03">
        <w:rPr>
          <w:rFonts w:ascii="Calibri" w:hAnsi="Calibri" w:cs="Calibri"/>
          <w:lang w:val="en-US"/>
        </w:rPr>
        <w:t xml:space="preserve">, chances are you would find much </w:t>
      </w:r>
      <w:r w:rsidRPr="003934F4">
        <w:rPr>
          <w:rFonts w:ascii="Calibri" w:hAnsi="Calibri" w:cs="Calibri"/>
          <w:b/>
          <w:lang w:val="en-US"/>
        </w:rPr>
        <w:t>more material on formative assessments nowadays</w:t>
      </w:r>
      <w:r w:rsidRPr="00771D03">
        <w:rPr>
          <w:rFonts w:ascii="Calibri" w:hAnsi="Calibri" w:cs="Calibri"/>
          <w:lang w:val="en-US"/>
        </w:rPr>
        <w:t xml:space="preserve">. This can be explained by the plain fact that because formative assessments </w:t>
      </w:r>
      <w:r w:rsidR="00771D03" w:rsidRPr="00771D03">
        <w:rPr>
          <w:rFonts w:ascii="Calibri" w:hAnsi="Calibri" w:cs="Calibri"/>
          <w:lang w:val="en-US"/>
        </w:rPr>
        <w:t xml:space="preserve">can have a much </w:t>
      </w:r>
      <w:r w:rsidR="00771D03" w:rsidRPr="003934F4">
        <w:rPr>
          <w:rFonts w:ascii="Calibri" w:hAnsi="Calibri" w:cs="Calibri"/>
          <w:b/>
          <w:lang w:val="en-US"/>
        </w:rPr>
        <w:t>more informal character</w:t>
      </w:r>
      <w:r w:rsidR="00771D03" w:rsidRPr="00771D03">
        <w:rPr>
          <w:rFonts w:ascii="Calibri" w:hAnsi="Calibri" w:cs="Calibri"/>
          <w:lang w:val="en-US"/>
        </w:rPr>
        <w:t xml:space="preserve">, they easily </w:t>
      </w:r>
      <w:r w:rsidR="00771D03" w:rsidRPr="003934F4">
        <w:rPr>
          <w:rFonts w:ascii="Calibri" w:hAnsi="Calibri" w:cs="Calibri"/>
          <w:b/>
          <w:lang w:val="en-US"/>
        </w:rPr>
        <w:t>serve flexibility</w:t>
      </w:r>
      <w:r w:rsidR="00771D03" w:rsidRPr="00771D03">
        <w:rPr>
          <w:rFonts w:ascii="Calibri" w:hAnsi="Calibri" w:cs="Calibri"/>
          <w:lang w:val="en-US"/>
        </w:rPr>
        <w:t xml:space="preserve"> in flipped learning. However, believing that summative assessments have no place in today’s Flipped Classroom constitutes a fallacy. By carefully considering its elements, it is apparent that summative assessments are relevant both in general and in relation to the Flipped Classroom. </w:t>
      </w:r>
    </w:p>
    <w:p w14:paraId="50E8C234" w14:textId="210C34D4" w:rsidR="00CA67EE" w:rsidRDefault="00CA67EE" w:rsidP="00CA67EE">
      <w:pPr>
        <w:pStyle w:val="Heading2"/>
        <w:rPr>
          <w:color w:val="F68606"/>
        </w:rPr>
      </w:pPr>
      <w:r w:rsidRPr="00CA67EE">
        <w:rPr>
          <w:color w:val="F68606"/>
        </w:rPr>
        <w:lastRenderedPageBreak/>
        <w:t>What are the Characteristics of Summative Assessments?</w:t>
      </w:r>
    </w:p>
    <w:p w14:paraId="6C535AB1" w14:textId="7E52812F" w:rsidR="00A972D5" w:rsidRPr="009D2623" w:rsidRDefault="00A972D5" w:rsidP="00A972D5">
      <w:pPr>
        <w:rPr>
          <w:b/>
        </w:rPr>
      </w:pPr>
      <w:r w:rsidRPr="009D2623">
        <w:rPr>
          <w:b/>
        </w:rPr>
        <w:t>Both Formative and Summa</w:t>
      </w:r>
      <w:r w:rsidR="009D2623" w:rsidRPr="009D2623">
        <w:rPr>
          <w:b/>
        </w:rPr>
        <w:t>tive Assessments</w:t>
      </w:r>
      <w:r w:rsidRPr="009D2623">
        <w:rPr>
          <w:b/>
        </w:rPr>
        <w:t xml:space="preserve"> ha</w:t>
      </w:r>
      <w:r w:rsidR="009D2623" w:rsidRPr="009D2623">
        <w:rPr>
          <w:b/>
        </w:rPr>
        <w:t>ve</w:t>
      </w:r>
      <w:r w:rsidRPr="009D2623">
        <w:rPr>
          <w:b/>
        </w:rPr>
        <w:t xml:space="preserve"> </w:t>
      </w:r>
      <w:r w:rsidR="009D2623" w:rsidRPr="009D2623">
        <w:rPr>
          <w:b/>
        </w:rPr>
        <w:t xml:space="preserve">common characteristics that set them in one category or the other. However, some look more similar within their own category. Which do you think it is? </w:t>
      </w:r>
    </w:p>
    <w:p w14:paraId="3FBBEA97" w14:textId="613FEF9C" w:rsidR="00A972D5" w:rsidRDefault="00363332" w:rsidP="00A972D5">
      <w:pPr>
        <w:pStyle w:val="NormalWeb"/>
        <w:spacing w:before="0" w:beforeAutospacing="0" w:after="0" w:afterAutospacing="0"/>
        <w:jc w:val="center"/>
        <w:rPr>
          <w:rFonts w:ascii="Calibri" w:hAnsi="Calibri" w:cs="Calibri"/>
          <w:lang w:val="en-US"/>
        </w:rPr>
      </w:pPr>
      <w:r>
        <w:rPr>
          <w:rFonts w:ascii="Calibri" w:hAnsi="Calibri" w:cs="Calibri"/>
          <w:lang w:val="en-US"/>
        </w:rPr>
        <w:pict w14:anchorId="33A27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15pt;height:139.9pt">
            <v:imagedata r:id="rId9" o:title="Models and Graphs - 2024-02-23T044933"/>
          </v:shape>
        </w:pict>
      </w:r>
    </w:p>
    <w:p w14:paraId="22A93DA7" w14:textId="77777777" w:rsidR="00A972D5" w:rsidRDefault="00A972D5" w:rsidP="00CA67EE">
      <w:pPr>
        <w:pStyle w:val="NormalWeb"/>
        <w:spacing w:before="0" w:beforeAutospacing="0" w:after="0" w:afterAutospacing="0"/>
        <w:jc w:val="both"/>
        <w:rPr>
          <w:rFonts w:ascii="Calibri" w:hAnsi="Calibri" w:cs="Calibri"/>
          <w:lang w:val="en-US"/>
        </w:rPr>
      </w:pPr>
    </w:p>
    <w:p w14:paraId="0C6F1C09" w14:textId="3815429C" w:rsidR="00CA67EE" w:rsidRPr="00CA67EE" w:rsidRDefault="00CA67EE" w:rsidP="00CA67EE">
      <w:pPr>
        <w:pStyle w:val="NormalWeb"/>
        <w:spacing w:before="0" w:beforeAutospacing="0" w:after="0" w:afterAutospacing="0"/>
        <w:jc w:val="both"/>
        <w:rPr>
          <w:rFonts w:ascii="Calibri" w:hAnsi="Calibri" w:cs="Calibri"/>
          <w:lang w:val="en-US"/>
        </w:rPr>
      </w:pPr>
      <w:r w:rsidRPr="00CA67EE">
        <w:rPr>
          <w:rFonts w:ascii="Calibri" w:hAnsi="Calibri" w:cs="Calibri"/>
          <w:lang w:val="en-US"/>
        </w:rPr>
        <w:t>Before analyzing the elements of summative design</w:t>
      </w:r>
      <w:r w:rsidR="002C1ABD">
        <w:rPr>
          <w:rFonts w:ascii="Calibri" w:hAnsi="Calibri" w:cs="Calibri"/>
          <w:lang w:val="en-US"/>
        </w:rPr>
        <w:t xml:space="preserve"> and implementation</w:t>
      </w:r>
      <w:r w:rsidRPr="00CA67EE">
        <w:rPr>
          <w:rFonts w:ascii="Calibri" w:hAnsi="Calibri" w:cs="Calibri"/>
          <w:lang w:val="en-US"/>
        </w:rPr>
        <w:t xml:space="preserve">, let’s further analyze what we have further stated about some </w:t>
      </w:r>
      <w:r w:rsidRPr="00CA67EE">
        <w:rPr>
          <w:rFonts w:ascii="Calibri" w:hAnsi="Calibri" w:cs="Calibri"/>
          <w:b/>
          <w:lang w:val="en-US"/>
        </w:rPr>
        <w:t xml:space="preserve">general characteristics </w:t>
      </w:r>
      <w:r w:rsidRPr="00CA67EE">
        <w:rPr>
          <w:rFonts w:ascii="Calibri" w:hAnsi="Calibri" w:cs="Calibri"/>
          <w:lang w:val="en-US"/>
        </w:rPr>
        <w:t xml:space="preserve">of Summative Assessments </w:t>
      </w:r>
    </w:p>
    <w:p w14:paraId="1D934243" w14:textId="77777777" w:rsidR="00CA67EE" w:rsidRPr="00CA67EE" w:rsidRDefault="00CA67EE" w:rsidP="00CA67EE">
      <w:pPr>
        <w:pStyle w:val="NormalWeb"/>
        <w:spacing w:before="0" w:beforeAutospacing="0" w:after="0" w:afterAutospacing="0"/>
        <w:jc w:val="both"/>
        <w:rPr>
          <w:rFonts w:ascii="Calibri" w:hAnsi="Calibri" w:cs="Calibri"/>
          <w:lang w:val="en-US"/>
        </w:rPr>
      </w:pPr>
    </w:p>
    <w:p w14:paraId="3561D8A3" w14:textId="56A38764" w:rsidR="00CA67EE" w:rsidRPr="00CA67EE" w:rsidRDefault="00CA67EE" w:rsidP="00CA67EE">
      <w:pPr>
        <w:pStyle w:val="NormalWeb"/>
        <w:spacing w:before="0" w:beforeAutospacing="0" w:after="0" w:afterAutospacing="0"/>
        <w:jc w:val="both"/>
        <w:rPr>
          <w:rFonts w:ascii="Calibri" w:hAnsi="Calibri" w:cs="Calibri"/>
          <w:lang w:val="en-US"/>
        </w:rPr>
      </w:pPr>
      <w:r w:rsidRPr="00CA67EE">
        <w:rPr>
          <w:rFonts w:ascii="Calibri" w:hAnsi="Calibri" w:cs="Calibri"/>
          <w:lang w:val="en-US"/>
        </w:rPr>
        <w:t xml:space="preserve">Summative Assessments </w:t>
      </w:r>
      <w:r w:rsidRPr="00CA67EE">
        <w:rPr>
          <w:rFonts w:ascii="Calibri" w:hAnsi="Calibri" w:cs="Calibri"/>
          <w:b/>
          <w:lang w:val="en-US"/>
        </w:rPr>
        <w:t>can measure</w:t>
      </w:r>
      <w:r w:rsidR="00520817">
        <w:rPr>
          <w:rFonts w:ascii="Calibri" w:hAnsi="Calibri" w:cs="Calibri"/>
          <w:b/>
          <w:lang w:val="en-US"/>
        </w:rPr>
        <w:t xml:space="preserve"> and evaluate</w:t>
      </w:r>
      <w:r w:rsidRPr="00CA67EE">
        <w:rPr>
          <w:rFonts w:ascii="Calibri" w:hAnsi="Calibri" w:cs="Calibri"/>
          <w:b/>
          <w:lang w:val="en-US"/>
        </w:rPr>
        <w:t xml:space="preserve"> achievement</w:t>
      </w:r>
      <w:r w:rsidRPr="00CA67EE">
        <w:rPr>
          <w:rFonts w:ascii="Calibri" w:hAnsi="Calibri" w:cs="Calibri"/>
          <w:lang w:val="en-US"/>
        </w:rPr>
        <w:t xml:space="preserve"> based on the material they have studied and the teaching processed pointed at them. The Flipped Classroom often offers </w:t>
      </w:r>
      <w:r w:rsidRPr="00CA67EE">
        <w:rPr>
          <w:rFonts w:ascii="Calibri" w:hAnsi="Calibri" w:cs="Calibri"/>
          <w:b/>
          <w:lang w:val="en-US"/>
        </w:rPr>
        <w:t>additional material</w:t>
      </w:r>
      <w:r w:rsidRPr="00CA67EE">
        <w:rPr>
          <w:rFonts w:ascii="Calibri" w:hAnsi="Calibri" w:cs="Calibri"/>
          <w:lang w:val="en-US"/>
        </w:rPr>
        <w:t xml:space="preserve"> as an incentive for completing individual learning at home. While this supplementary material is </w:t>
      </w:r>
      <w:r w:rsidRPr="00CA67EE">
        <w:rPr>
          <w:rFonts w:ascii="Calibri" w:hAnsi="Calibri" w:cs="Calibri"/>
          <w:b/>
          <w:lang w:val="en-US"/>
        </w:rPr>
        <w:t>not necessary to get the perfect score</w:t>
      </w:r>
      <w:r w:rsidRPr="00CA67EE">
        <w:rPr>
          <w:rFonts w:ascii="Calibri" w:hAnsi="Calibri" w:cs="Calibri"/>
          <w:lang w:val="en-US"/>
        </w:rPr>
        <w:t xml:space="preserve">, they help with </w:t>
      </w:r>
      <w:r w:rsidRPr="00CA67EE">
        <w:rPr>
          <w:rFonts w:ascii="Calibri" w:hAnsi="Calibri" w:cs="Calibri"/>
          <w:b/>
          <w:lang w:val="en-US"/>
        </w:rPr>
        <w:t>deeper learning</w:t>
      </w:r>
      <w:r w:rsidRPr="00CA67EE">
        <w:rPr>
          <w:rFonts w:ascii="Calibri" w:hAnsi="Calibri" w:cs="Calibri"/>
          <w:lang w:val="en-US"/>
        </w:rPr>
        <w:t xml:space="preserve">, and are indirectly part of measuring achievement. </w:t>
      </w:r>
    </w:p>
    <w:p w14:paraId="05C0A5F5" w14:textId="77777777" w:rsidR="00CA67EE" w:rsidRPr="00CA67EE" w:rsidRDefault="00CA67EE" w:rsidP="00CA67EE">
      <w:pPr>
        <w:pStyle w:val="NormalWeb"/>
        <w:spacing w:before="0" w:beforeAutospacing="0" w:after="0" w:afterAutospacing="0"/>
        <w:jc w:val="both"/>
        <w:rPr>
          <w:rFonts w:ascii="Calibri" w:hAnsi="Calibri" w:cs="Calibri"/>
          <w:lang w:val="en-US"/>
        </w:rPr>
      </w:pPr>
    </w:p>
    <w:p w14:paraId="4AAB5915" w14:textId="16942C92" w:rsidR="00CA67EE" w:rsidRPr="00CA67EE" w:rsidRDefault="00CA67EE" w:rsidP="00CA67EE">
      <w:pPr>
        <w:pStyle w:val="NormalWeb"/>
        <w:spacing w:before="0" w:beforeAutospacing="0" w:after="0" w:afterAutospacing="0"/>
        <w:jc w:val="both"/>
        <w:rPr>
          <w:rFonts w:ascii="Calibri" w:hAnsi="Calibri" w:cs="Calibri"/>
          <w:lang w:val="en-US"/>
        </w:rPr>
      </w:pPr>
      <w:r w:rsidRPr="00CA67EE">
        <w:rPr>
          <w:rFonts w:ascii="Calibri" w:hAnsi="Calibri" w:cs="Calibri"/>
          <w:lang w:val="en-US"/>
        </w:rPr>
        <w:t xml:space="preserve">Summative Assessments are also </w:t>
      </w:r>
      <w:r w:rsidRPr="00CA6684">
        <w:rPr>
          <w:rFonts w:ascii="Calibri" w:hAnsi="Calibri" w:cs="Calibri"/>
          <w:b/>
          <w:lang w:val="en-US"/>
        </w:rPr>
        <w:t>common for everyone</w:t>
      </w:r>
      <w:r w:rsidR="00CA6684">
        <w:rPr>
          <w:rFonts w:ascii="Calibri" w:hAnsi="Calibri" w:cs="Calibri"/>
          <w:lang w:val="en-US"/>
        </w:rPr>
        <w:t>, or at least draw from a</w:t>
      </w:r>
      <w:r w:rsidRPr="00CA67EE">
        <w:rPr>
          <w:rFonts w:ascii="Calibri" w:hAnsi="Calibri" w:cs="Calibri"/>
          <w:lang w:val="en-US"/>
        </w:rPr>
        <w:t xml:space="preserve"> </w:t>
      </w:r>
      <w:r w:rsidRPr="00CA6684">
        <w:rPr>
          <w:rFonts w:ascii="Calibri" w:hAnsi="Calibri" w:cs="Calibri"/>
          <w:b/>
          <w:lang w:val="en-US"/>
        </w:rPr>
        <w:t>pool of material of the same level</w:t>
      </w:r>
      <w:r w:rsidR="00CA6684" w:rsidRPr="00CA6684">
        <w:rPr>
          <w:rFonts w:ascii="Calibri" w:hAnsi="Calibri" w:cs="Calibri"/>
          <w:b/>
          <w:lang w:val="en-US"/>
        </w:rPr>
        <w:t xml:space="preserve"> and scope</w:t>
      </w:r>
      <w:r w:rsidRPr="00CA67EE">
        <w:rPr>
          <w:rFonts w:ascii="Calibri" w:hAnsi="Calibri" w:cs="Calibri"/>
          <w:lang w:val="en-US"/>
        </w:rPr>
        <w:t>.</w:t>
      </w:r>
      <w:r w:rsidR="00CA6684">
        <w:rPr>
          <w:rFonts w:ascii="Calibri" w:hAnsi="Calibri" w:cs="Calibri"/>
          <w:lang w:val="en-US"/>
        </w:rPr>
        <w:t xml:space="preserve"> This is the result of objective</w:t>
      </w:r>
      <w:r w:rsidRPr="00CA67EE">
        <w:rPr>
          <w:rFonts w:ascii="Calibri" w:hAnsi="Calibri" w:cs="Calibri"/>
          <w:lang w:val="en-US"/>
        </w:rPr>
        <w:t xml:space="preserve"> criteria</w:t>
      </w:r>
      <w:r w:rsidR="00CA6684">
        <w:rPr>
          <w:rFonts w:ascii="Calibri" w:hAnsi="Calibri" w:cs="Calibri"/>
          <w:lang w:val="en-US"/>
        </w:rPr>
        <w:t xml:space="preserve"> being set, based on the desired learning outcomes to achieve. The result is </w:t>
      </w:r>
      <w:r w:rsidR="00CA6684" w:rsidRPr="00CA6684">
        <w:rPr>
          <w:rFonts w:ascii="Calibri" w:hAnsi="Calibri" w:cs="Calibri"/>
          <w:b/>
          <w:lang w:val="en-US"/>
        </w:rPr>
        <w:t>agreement</w:t>
      </w:r>
      <w:r w:rsidRPr="00CA6684">
        <w:rPr>
          <w:rFonts w:ascii="Calibri" w:hAnsi="Calibri" w:cs="Calibri"/>
          <w:b/>
          <w:lang w:val="en-US"/>
        </w:rPr>
        <w:t xml:space="preserve"> </w:t>
      </w:r>
      <w:r w:rsidR="00CA6684" w:rsidRPr="00CA6684">
        <w:rPr>
          <w:rFonts w:ascii="Calibri" w:hAnsi="Calibri" w:cs="Calibri"/>
          <w:b/>
          <w:lang w:val="en-US"/>
        </w:rPr>
        <w:t xml:space="preserve">on the final grade </w:t>
      </w:r>
      <w:r w:rsidR="00CA6684">
        <w:rPr>
          <w:rFonts w:ascii="Calibri" w:hAnsi="Calibri" w:cs="Calibri"/>
          <w:lang w:val="en-US"/>
        </w:rPr>
        <w:t>among diverse individuals as well as a common scale to measure one’s performance against the population of learners.</w:t>
      </w:r>
    </w:p>
    <w:p w14:paraId="2A85537F" w14:textId="77777777" w:rsidR="00CA67EE" w:rsidRPr="00CA67EE" w:rsidRDefault="00CA67EE" w:rsidP="00CA67EE">
      <w:pPr>
        <w:pStyle w:val="NormalWeb"/>
        <w:spacing w:before="0" w:beforeAutospacing="0" w:after="0" w:afterAutospacing="0"/>
        <w:jc w:val="both"/>
        <w:rPr>
          <w:rFonts w:ascii="Calibri" w:hAnsi="Calibri" w:cs="Calibri"/>
          <w:lang w:val="en-US"/>
        </w:rPr>
      </w:pPr>
    </w:p>
    <w:p w14:paraId="758BF46E" w14:textId="5A771CF9" w:rsidR="00CA6684" w:rsidRPr="00CA67EE" w:rsidRDefault="00CA6684" w:rsidP="00CA67EE">
      <w:pPr>
        <w:pStyle w:val="NormalWeb"/>
        <w:spacing w:before="0" w:beforeAutospacing="0" w:after="0" w:afterAutospacing="0"/>
        <w:jc w:val="both"/>
        <w:rPr>
          <w:rFonts w:ascii="Calibri" w:hAnsi="Calibri" w:cs="Calibri"/>
          <w:lang w:val="en-US"/>
        </w:rPr>
      </w:pPr>
      <w:r>
        <w:rPr>
          <w:rFonts w:ascii="Calibri" w:hAnsi="Calibri" w:cs="Calibri"/>
          <w:lang w:val="en-US"/>
        </w:rPr>
        <w:t xml:space="preserve">To increase the degree of agreement, summative assessments also </w:t>
      </w:r>
      <w:r w:rsidRPr="00CA6684">
        <w:rPr>
          <w:rFonts w:ascii="Calibri" w:hAnsi="Calibri" w:cs="Calibri"/>
          <w:b/>
          <w:lang w:val="en-US"/>
        </w:rPr>
        <w:t>correspond to a standard</w:t>
      </w:r>
      <w:r>
        <w:rPr>
          <w:rFonts w:ascii="Calibri" w:hAnsi="Calibri" w:cs="Calibri"/>
          <w:lang w:val="en-US"/>
        </w:rPr>
        <w:t xml:space="preserve">, creating the category of </w:t>
      </w:r>
      <w:r w:rsidRPr="00A972D5">
        <w:rPr>
          <w:rFonts w:ascii="Calibri" w:hAnsi="Calibri" w:cs="Calibri"/>
          <w:b/>
          <w:lang w:val="en-US"/>
        </w:rPr>
        <w:t>standardized tests</w:t>
      </w:r>
      <w:r>
        <w:rPr>
          <w:rFonts w:ascii="Calibri" w:hAnsi="Calibri" w:cs="Calibri"/>
          <w:lang w:val="en-US"/>
        </w:rPr>
        <w:t xml:space="preserve">. If we reverse-engineer the process, however, it must be mentioned that </w:t>
      </w:r>
      <w:r w:rsidRPr="00A972D5">
        <w:rPr>
          <w:rFonts w:ascii="Calibri" w:hAnsi="Calibri" w:cs="Calibri"/>
          <w:b/>
          <w:lang w:val="en-US"/>
        </w:rPr>
        <w:t>summative assessments aggregately form these standards</w:t>
      </w:r>
      <w:r>
        <w:rPr>
          <w:rFonts w:ascii="Calibri" w:hAnsi="Calibri" w:cs="Calibri"/>
          <w:lang w:val="en-US"/>
        </w:rPr>
        <w:t xml:space="preserve"> in the long run. </w:t>
      </w:r>
    </w:p>
    <w:p w14:paraId="6BD51683" w14:textId="77777777" w:rsidR="00CA67EE" w:rsidRPr="00CA67EE" w:rsidRDefault="00CA67EE" w:rsidP="00CA67EE">
      <w:pPr>
        <w:pStyle w:val="NormalWeb"/>
        <w:spacing w:before="0" w:beforeAutospacing="0" w:after="0" w:afterAutospacing="0"/>
        <w:jc w:val="both"/>
        <w:rPr>
          <w:rFonts w:ascii="Calibri" w:hAnsi="Calibri" w:cs="Calibri"/>
          <w:lang w:val="en-US"/>
        </w:rPr>
      </w:pPr>
    </w:p>
    <w:p w14:paraId="68CD8F4E" w14:textId="4B483337" w:rsidR="00CA67EE" w:rsidRPr="00CA67EE" w:rsidRDefault="00CA67EE" w:rsidP="00CA67EE">
      <w:pPr>
        <w:pStyle w:val="NormalWeb"/>
        <w:spacing w:before="0" w:beforeAutospacing="0" w:after="0" w:afterAutospacing="0"/>
        <w:jc w:val="both"/>
        <w:rPr>
          <w:rFonts w:ascii="Calibri" w:hAnsi="Calibri" w:cs="Calibri"/>
          <w:lang w:val="en-US"/>
        </w:rPr>
      </w:pPr>
      <w:r w:rsidRPr="00CA67EE">
        <w:rPr>
          <w:rFonts w:ascii="Calibri" w:hAnsi="Calibri" w:cs="Calibri"/>
          <w:lang w:val="en-US"/>
        </w:rPr>
        <w:t xml:space="preserve">They </w:t>
      </w:r>
      <w:r w:rsidRPr="00520817">
        <w:rPr>
          <w:rFonts w:ascii="Calibri" w:hAnsi="Calibri" w:cs="Calibri"/>
          <w:b/>
          <w:lang w:val="en-US"/>
        </w:rPr>
        <w:t>provide data on the performance of teaching processes</w:t>
      </w:r>
      <w:r w:rsidRPr="00CA67EE">
        <w:rPr>
          <w:rFonts w:ascii="Calibri" w:hAnsi="Calibri" w:cs="Calibri"/>
          <w:lang w:val="en-US"/>
        </w:rPr>
        <w:t xml:space="preserve">, tracking progress in priorities and targets. Because the student is evaluated at the same time, essentially </w:t>
      </w:r>
      <w:r w:rsidRPr="00520817">
        <w:rPr>
          <w:rFonts w:ascii="Calibri" w:hAnsi="Calibri" w:cs="Calibri"/>
          <w:b/>
          <w:lang w:val="en-US"/>
        </w:rPr>
        <w:t xml:space="preserve">both sides are </w:t>
      </w:r>
      <w:r w:rsidR="00520817">
        <w:rPr>
          <w:rFonts w:ascii="Calibri" w:hAnsi="Calibri" w:cs="Calibri"/>
          <w:b/>
          <w:lang w:val="en-US"/>
        </w:rPr>
        <w:t xml:space="preserve">being </w:t>
      </w:r>
      <w:r w:rsidRPr="00520817">
        <w:rPr>
          <w:rFonts w:ascii="Calibri" w:hAnsi="Calibri" w:cs="Calibri"/>
          <w:b/>
          <w:lang w:val="en-US"/>
        </w:rPr>
        <w:t>held accountable</w:t>
      </w:r>
      <w:r w:rsidR="00520817">
        <w:rPr>
          <w:rFonts w:ascii="Calibri" w:hAnsi="Calibri" w:cs="Calibri"/>
          <w:b/>
          <w:lang w:val="en-US"/>
        </w:rPr>
        <w:t xml:space="preserve"> but in different time frames</w:t>
      </w:r>
      <w:r w:rsidRPr="00CA67EE">
        <w:rPr>
          <w:rFonts w:ascii="Calibri" w:hAnsi="Calibri" w:cs="Calibri"/>
          <w:lang w:val="en-US"/>
        </w:rPr>
        <w:t xml:space="preserve">. In the case of teachers, they are responsible for improving the quality of their methods and material and guiding their institutions. In the case of students, they are responsible to be adequately prepared, representing their long-term efforts. </w:t>
      </w:r>
    </w:p>
    <w:p w14:paraId="30FF9CF2" w14:textId="77777777" w:rsidR="00CA67EE" w:rsidRPr="00CA67EE" w:rsidRDefault="00CA67EE" w:rsidP="00CA67EE">
      <w:pPr>
        <w:pStyle w:val="NormalWeb"/>
        <w:spacing w:before="0" w:beforeAutospacing="0" w:after="0" w:afterAutospacing="0"/>
        <w:jc w:val="both"/>
        <w:rPr>
          <w:rFonts w:ascii="Calibri" w:hAnsi="Calibri" w:cs="Calibri"/>
          <w:lang w:val="en-US"/>
        </w:rPr>
      </w:pPr>
    </w:p>
    <w:p w14:paraId="5934C22F" w14:textId="184177DE" w:rsidR="00CA67EE" w:rsidRDefault="00CA67EE" w:rsidP="00CA67EE">
      <w:pPr>
        <w:pStyle w:val="NormalWeb"/>
        <w:spacing w:before="0" w:beforeAutospacing="0" w:after="0" w:afterAutospacing="0"/>
        <w:jc w:val="both"/>
        <w:rPr>
          <w:rFonts w:ascii="Calibri" w:hAnsi="Calibri" w:cs="Calibri"/>
          <w:lang w:val="en-US"/>
        </w:rPr>
      </w:pPr>
      <w:r w:rsidRPr="00CA67EE">
        <w:rPr>
          <w:rFonts w:ascii="Calibri" w:hAnsi="Calibri" w:cs="Calibri"/>
          <w:lang w:val="en-US"/>
        </w:rPr>
        <w:t>It must be noted</w:t>
      </w:r>
      <w:r w:rsidR="00520817">
        <w:rPr>
          <w:rFonts w:ascii="Calibri" w:hAnsi="Calibri" w:cs="Calibri"/>
          <w:lang w:val="en-US"/>
        </w:rPr>
        <w:t>,</w:t>
      </w:r>
      <w:r w:rsidRPr="00CA67EE">
        <w:rPr>
          <w:rFonts w:ascii="Calibri" w:hAnsi="Calibri" w:cs="Calibri"/>
          <w:lang w:val="en-US"/>
        </w:rPr>
        <w:t xml:space="preserve"> however, that the result is final and only is </w:t>
      </w:r>
      <w:r w:rsidRPr="00520817">
        <w:rPr>
          <w:rFonts w:ascii="Calibri" w:hAnsi="Calibri" w:cs="Calibri"/>
          <w:b/>
          <w:lang w:val="en-US"/>
        </w:rPr>
        <w:t>a snapshot of learning</w:t>
      </w:r>
      <w:r w:rsidR="00520817">
        <w:rPr>
          <w:rFonts w:ascii="Calibri" w:hAnsi="Calibri" w:cs="Calibri"/>
          <w:lang w:val="en-US"/>
        </w:rPr>
        <w:t xml:space="preserve"> despite the increased preparation from the side of the student</w:t>
      </w:r>
      <w:r w:rsidRPr="00CA67EE">
        <w:rPr>
          <w:rFonts w:ascii="Calibri" w:hAnsi="Calibri" w:cs="Calibri"/>
          <w:lang w:val="en-US"/>
        </w:rPr>
        <w:t xml:space="preserve">. This snapshot may not be </w:t>
      </w:r>
      <w:r w:rsidRPr="00CA67EE">
        <w:rPr>
          <w:rFonts w:ascii="Calibri" w:hAnsi="Calibri" w:cs="Calibri"/>
          <w:lang w:val="en-US"/>
        </w:rPr>
        <w:lastRenderedPageBreak/>
        <w:t>representative</w:t>
      </w:r>
      <w:r w:rsidR="00520817">
        <w:rPr>
          <w:rFonts w:ascii="Calibri" w:hAnsi="Calibri" w:cs="Calibri"/>
          <w:lang w:val="en-US"/>
        </w:rPr>
        <w:t xml:space="preserve"> of a student’s profile</w:t>
      </w:r>
      <w:r w:rsidRPr="00CA67EE">
        <w:rPr>
          <w:rFonts w:ascii="Calibri" w:hAnsi="Calibri" w:cs="Calibri"/>
          <w:lang w:val="en-US"/>
        </w:rPr>
        <w:t xml:space="preserve">, for example in the event that the student is facing an </w:t>
      </w:r>
      <w:r w:rsidRPr="00520817">
        <w:rPr>
          <w:rFonts w:ascii="Calibri" w:hAnsi="Calibri" w:cs="Calibri"/>
          <w:b/>
          <w:lang w:val="en-US"/>
        </w:rPr>
        <w:t>unexpected setback</w:t>
      </w:r>
      <w:r w:rsidRPr="00CA67EE">
        <w:rPr>
          <w:rFonts w:ascii="Calibri" w:hAnsi="Calibri" w:cs="Calibri"/>
          <w:lang w:val="en-US"/>
        </w:rPr>
        <w:t xml:space="preserve">. This is exacerbated by a general </w:t>
      </w:r>
      <w:r w:rsidRPr="00520817">
        <w:rPr>
          <w:rFonts w:ascii="Calibri" w:hAnsi="Calibri" w:cs="Calibri"/>
          <w:b/>
          <w:lang w:val="en-US"/>
        </w:rPr>
        <w:t>feeling of anxiety</w:t>
      </w:r>
      <w:r w:rsidRPr="00CA67EE">
        <w:rPr>
          <w:rFonts w:ascii="Calibri" w:hAnsi="Calibri" w:cs="Calibri"/>
          <w:lang w:val="en-US"/>
        </w:rPr>
        <w:t xml:space="preserve"> and </w:t>
      </w:r>
      <w:r w:rsidRPr="00520817">
        <w:rPr>
          <w:rFonts w:ascii="Calibri" w:hAnsi="Calibri" w:cs="Calibri"/>
          <w:b/>
          <w:lang w:val="en-US"/>
        </w:rPr>
        <w:t>noise</w:t>
      </w:r>
      <w:r w:rsidR="00520817">
        <w:rPr>
          <w:rFonts w:ascii="Calibri" w:hAnsi="Calibri" w:cs="Calibri"/>
          <w:lang w:val="en-US"/>
        </w:rPr>
        <w:t xml:space="preserve"> in the atmosphere, </w:t>
      </w:r>
      <w:r w:rsidR="00520817" w:rsidRPr="00520817">
        <w:rPr>
          <w:rFonts w:ascii="Calibri" w:hAnsi="Calibri" w:cs="Calibri"/>
          <w:b/>
          <w:lang w:val="en-US"/>
        </w:rPr>
        <w:t>before and during</w:t>
      </w:r>
      <w:r w:rsidRPr="00520817">
        <w:rPr>
          <w:rFonts w:ascii="Calibri" w:hAnsi="Calibri" w:cs="Calibri"/>
          <w:b/>
          <w:lang w:val="en-US"/>
        </w:rPr>
        <w:t xml:space="preserve"> the process</w:t>
      </w:r>
      <w:r w:rsidR="00520817">
        <w:rPr>
          <w:rFonts w:ascii="Calibri" w:hAnsi="Calibri" w:cs="Calibri"/>
          <w:b/>
          <w:lang w:val="en-US"/>
        </w:rPr>
        <w:t xml:space="preserve"> of</w:t>
      </w:r>
      <w:r w:rsidRPr="00520817">
        <w:rPr>
          <w:rFonts w:ascii="Calibri" w:hAnsi="Calibri" w:cs="Calibri"/>
          <w:b/>
          <w:lang w:val="en-US"/>
        </w:rPr>
        <w:t xml:space="preserve"> the exam</w:t>
      </w:r>
      <w:r w:rsidRPr="00CA67EE">
        <w:rPr>
          <w:rFonts w:ascii="Calibri" w:hAnsi="Calibri" w:cs="Calibri"/>
          <w:lang w:val="en-US"/>
        </w:rPr>
        <w:t>.  To go further d</w:t>
      </w:r>
      <w:r w:rsidR="00520817">
        <w:rPr>
          <w:rFonts w:ascii="Calibri" w:hAnsi="Calibri" w:cs="Calibri"/>
          <w:lang w:val="en-US"/>
        </w:rPr>
        <w:t>own this route, because it is placed at</w:t>
      </w:r>
      <w:r w:rsidRPr="00CA67EE">
        <w:rPr>
          <w:rFonts w:ascii="Calibri" w:hAnsi="Calibri" w:cs="Calibri"/>
          <w:lang w:val="en-US"/>
        </w:rPr>
        <w:t xml:space="preserve"> the end, any corrections</w:t>
      </w:r>
      <w:r w:rsidR="00520817">
        <w:rPr>
          <w:rFonts w:ascii="Calibri" w:hAnsi="Calibri" w:cs="Calibri"/>
          <w:lang w:val="en-US"/>
        </w:rPr>
        <w:t xml:space="preserve"> coming from the VET teacher</w:t>
      </w:r>
      <w:r w:rsidRPr="00CA67EE">
        <w:rPr>
          <w:rFonts w:ascii="Calibri" w:hAnsi="Calibri" w:cs="Calibri"/>
          <w:lang w:val="en-US"/>
        </w:rPr>
        <w:t xml:space="preserve"> based on that timing are ineffective.</w:t>
      </w:r>
    </w:p>
    <w:p w14:paraId="22A04123" w14:textId="77777777" w:rsidR="00520817" w:rsidRPr="00CA67EE" w:rsidRDefault="00520817" w:rsidP="00CA67EE">
      <w:pPr>
        <w:pStyle w:val="NormalWeb"/>
        <w:spacing w:before="0" w:beforeAutospacing="0" w:after="0" w:afterAutospacing="0"/>
        <w:jc w:val="both"/>
        <w:rPr>
          <w:rFonts w:ascii="Calibri" w:hAnsi="Calibri" w:cs="Calibri"/>
          <w:lang w:val="en-US"/>
        </w:rPr>
      </w:pPr>
    </w:p>
    <w:p w14:paraId="2EAE5DF8" w14:textId="4ABAEBB6" w:rsidR="00CA67EE" w:rsidRDefault="00CA67EE" w:rsidP="00520817">
      <w:pPr>
        <w:pStyle w:val="NormalWeb"/>
        <w:spacing w:before="0" w:beforeAutospacing="0" w:after="0" w:afterAutospacing="0"/>
        <w:jc w:val="center"/>
        <w:rPr>
          <w:rFonts w:ascii="Calibri" w:hAnsi="Calibri" w:cs="Calibri"/>
          <w:lang w:val="en-US"/>
        </w:rPr>
      </w:pPr>
      <w:r>
        <w:rPr>
          <w:rFonts w:ascii="Calibri" w:hAnsi="Calibri" w:cs="Calibri"/>
          <w:sz w:val="22"/>
          <w:szCs w:val="22"/>
          <w:lang w:val="en-US"/>
        </w:rPr>
        <w:br/>
      </w:r>
      <w:r w:rsidR="00520817">
        <w:rPr>
          <w:rFonts w:ascii="Calibri" w:hAnsi="Calibri" w:cs="Calibri"/>
          <w:b/>
          <w:noProof/>
        </w:rPr>
        <w:drawing>
          <wp:inline distT="0" distB="0" distL="0" distR="0" wp14:anchorId="30308F9E" wp14:editId="6B6202A3">
            <wp:extent cx="2750366" cy="2244948"/>
            <wp:effectExtent l="19050" t="0" r="12065" b="669925"/>
            <wp:docPr id="10" name="Picture 10" descr="C:\Users\Alexandros Sainidis\AppData\Local\Microsoft\Windows\INetCache\Content.Word\pexels-photo-47694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lexandros Sainidis\AppData\Local\Microsoft\Windows\INetCache\Content.Word\pexels-photo-476948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74179" cy="226438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14D8ACEB" w14:textId="0B1F9AFA" w:rsidR="00CA67EE" w:rsidRDefault="00CA67EE" w:rsidP="003D5846">
      <w:pPr>
        <w:pStyle w:val="NormalWeb"/>
        <w:spacing w:before="0" w:beforeAutospacing="0" w:after="0" w:afterAutospacing="0"/>
        <w:jc w:val="both"/>
        <w:rPr>
          <w:rFonts w:ascii="Calibri" w:hAnsi="Calibri" w:cs="Calibri"/>
          <w:lang w:val="en-US"/>
        </w:rPr>
      </w:pPr>
    </w:p>
    <w:p w14:paraId="58AEB9C6" w14:textId="43D37E1D" w:rsidR="00CA67EE" w:rsidRPr="00771D03" w:rsidRDefault="00CA67EE" w:rsidP="003D5846">
      <w:pPr>
        <w:pStyle w:val="NormalWeb"/>
        <w:spacing w:before="0" w:beforeAutospacing="0" w:after="0" w:afterAutospacing="0"/>
        <w:jc w:val="both"/>
        <w:rPr>
          <w:rFonts w:ascii="Calibri" w:hAnsi="Calibri" w:cs="Calibri"/>
          <w:lang w:val="en-US"/>
        </w:rPr>
      </w:pPr>
    </w:p>
    <w:p w14:paraId="621B95C4" w14:textId="3470D2DD" w:rsidR="003934F4" w:rsidRPr="003932FD" w:rsidRDefault="003934F4" w:rsidP="003932FD">
      <w:pPr>
        <w:pStyle w:val="Heading2"/>
        <w:rPr>
          <w:color w:val="F68606"/>
        </w:rPr>
      </w:pPr>
      <w:r w:rsidRPr="003932FD">
        <w:rPr>
          <w:color w:val="F68606"/>
        </w:rPr>
        <w:t xml:space="preserve">How to Design a Summative Assessment </w:t>
      </w:r>
    </w:p>
    <w:p w14:paraId="5D813CB9" w14:textId="53847224" w:rsidR="003932FD" w:rsidRDefault="003934F4" w:rsidP="003D5846">
      <w:pPr>
        <w:pStyle w:val="NormalWeb"/>
        <w:spacing w:before="0" w:beforeAutospacing="0" w:after="0" w:afterAutospacing="0"/>
        <w:jc w:val="both"/>
        <w:rPr>
          <w:rFonts w:ascii="Calibri" w:hAnsi="Calibri" w:cs="Calibri"/>
          <w:lang w:val="en-US"/>
        </w:rPr>
      </w:pPr>
      <w:r>
        <w:rPr>
          <w:rFonts w:ascii="Calibri" w:hAnsi="Calibri" w:cs="Calibri"/>
          <w:lang w:val="en-US"/>
        </w:rPr>
        <w:t xml:space="preserve">To design a successful Summative Assessment a </w:t>
      </w:r>
      <w:r w:rsidR="003932FD">
        <w:rPr>
          <w:rFonts w:ascii="Calibri" w:hAnsi="Calibri" w:cs="Calibri"/>
          <w:lang w:val="en-US"/>
        </w:rPr>
        <w:t xml:space="preserve">good understanding of its </w:t>
      </w:r>
      <w:r w:rsidR="003932FD" w:rsidRPr="000B4BAB">
        <w:rPr>
          <w:rFonts w:ascii="Calibri" w:hAnsi="Calibri" w:cs="Calibri"/>
          <w:b/>
          <w:lang w:val="en-US"/>
        </w:rPr>
        <w:t>design elements</w:t>
      </w:r>
      <w:r w:rsidR="003932FD">
        <w:rPr>
          <w:rFonts w:ascii="Calibri" w:hAnsi="Calibri" w:cs="Calibri"/>
          <w:lang w:val="en-US"/>
        </w:rPr>
        <w:t xml:space="preserve"> is required (Gr</w:t>
      </w:r>
      <w:r w:rsidR="00F22393">
        <w:rPr>
          <w:rFonts w:ascii="Calibri" w:hAnsi="Calibri" w:cs="Calibri"/>
          <w:lang w:val="en-US"/>
        </w:rPr>
        <w:t xml:space="preserve">eat Schools Partnership, n.d.). Because flexibility is associated with formative assessments, </w:t>
      </w:r>
      <w:r w:rsidR="00F22393" w:rsidRPr="00F22393">
        <w:rPr>
          <w:rFonts w:ascii="Calibri" w:hAnsi="Calibri" w:cs="Calibri"/>
          <w:b/>
          <w:lang w:val="en-US"/>
        </w:rPr>
        <w:t>design is often overlooked</w:t>
      </w:r>
      <w:r w:rsidR="00F22393">
        <w:rPr>
          <w:rFonts w:ascii="Calibri" w:hAnsi="Calibri" w:cs="Calibri"/>
          <w:lang w:val="en-US"/>
        </w:rPr>
        <w:t xml:space="preserve"> in summative ones. This makes for an important point to take a very close look at them. </w:t>
      </w:r>
    </w:p>
    <w:p w14:paraId="589755D0" w14:textId="1E19329F" w:rsidR="003932FD" w:rsidRPr="003932FD" w:rsidRDefault="000B3002" w:rsidP="003932FD">
      <w:pPr>
        <w:pStyle w:val="Heading3"/>
        <w:rPr>
          <w:color w:val="002060"/>
          <w:lang w:val="en-US"/>
        </w:rPr>
      </w:pPr>
      <w:r>
        <w:rPr>
          <w:noProof/>
          <w:color w:val="002060"/>
          <w:lang w:val="el-GR" w:bidi="ar-SA"/>
        </w:rPr>
        <w:drawing>
          <wp:anchor distT="0" distB="0" distL="114300" distR="114300" simplePos="0" relativeHeight="251660288" behindDoc="0" locked="0" layoutInCell="1" allowOverlap="1" wp14:anchorId="322F3269" wp14:editId="07A2CABA">
            <wp:simplePos x="0" y="0"/>
            <wp:positionH relativeFrom="column">
              <wp:posOffset>0</wp:posOffset>
            </wp:positionH>
            <wp:positionV relativeFrom="paragraph">
              <wp:posOffset>251178</wp:posOffset>
            </wp:positionV>
            <wp:extent cx="970844" cy="1111752"/>
            <wp:effectExtent l="0" t="0" r="1270" b="0"/>
            <wp:wrapSquare wrapText="bothSides"/>
            <wp:docPr id="2" name="Picture 2" descr="C:\Users\Alexandros Sainidis\AppData\Local\Microsoft\Windows\INetCache\Content.Word\Models and Graphs - 2024-02-22T180513.6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lexandros Sainidis\AppData\Local\Microsoft\Windows\INetCache\Content.Word\Models and Graphs - 2024-02-22T180513.68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0844" cy="1111752"/>
                    </a:xfrm>
                    <a:prstGeom prst="rect">
                      <a:avLst/>
                    </a:prstGeom>
                    <a:noFill/>
                    <a:ln>
                      <a:noFill/>
                    </a:ln>
                  </pic:spPr>
                </pic:pic>
              </a:graphicData>
            </a:graphic>
          </wp:anchor>
        </w:drawing>
      </w:r>
      <w:r>
        <w:rPr>
          <w:color w:val="002060"/>
          <w:lang w:val="en-US"/>
        </w:rPr>
        <w:t xml:space="preserve">       </w:t>
      </w:r>
      <w:r w:rsidR="003932FD" w:rsidRPr="003932FD">
        <w:rPr>
          <w:color w:val="002060"/>
          <w:lang w:val="en-US"/>
        </w:rPr>
        <w:t xml:space="preserve">Alignment </w:t>
      </w:r>
    </w:p>
    <w:p w14:paraId="43BE34DC" w14:textId="0FC13560" w:rsidR="000B4BAB" w:rsidRDefault="003932FD" w:rsidP="000B3002">
      <w:pPr>
        <w:pStyle w:val="NormalWeb"/>
        <w:spacing w:before="0" w:beforeAutospacing="0" w:after="0" w:afterAutospacing="0"/>
        <w:ind w:left="2160"/>
        <w:jc w:val="both"/>
        <w:rPr>
          <w:rFonts w:ascii="Calibri" w:hAnsi="Calibri" w:cs="Calibri"/>
          <w:lang w:val="en-US"/>
        </w:rPr>
      </w:pPr>
      <w:r w:rsidRPr="003932FD">
        <w:rPr>
          <w:rFonts w:ascii="Calibri" w:hAnsi="Calibri" w:cs="Calibri"/>
          <w:lang w:val="en-US"/>
        </w:rPr>
        <w:t xml:space="preserve">The assessment tasks should be closely </w:t>
      </w:r>
      <w:r w:rsidRPr="000B4BAB">
        <w:rPr>
          <w:rFonts w:ascii="Calibri" w:hAnsi="Calibri" w:cs="Calibri"/>
          <w:b/>
          <w:lang w:val="en-US"/>
        </w:rPr>
        <w:t>aligned with the graduation competencies</w:t>
      </w:r>
      <w:r w:rsidR="000B4BAB">
        <w:rPr>
          <w:rFonts w:ascii="Calibri" w:hAnsi="Calibri" w:cs="Calibri"/>
          <w:lang w:val="en-US"/>
        </w:rPr>
        <w:t xml:space="preserve"> and/or </w:t>
      </w:r>
      <w:r w:rsidRPr="003932FD">
        <w:rPr>
          <w:rFonts w:ascii="Calibri" w:hAnsi="Calibri" w:cs="Calibri"/>
          <w:lang w:val="en-US"/>
        </w:rPr>
        <w:t xml:space="preserve"> </w:t>
      </w:r>
      <w:r w:rsidRPr="000B4BAB">
        <w:rPr>
          <w:rFonts w:ascii="Calibri" w:hAnsi="Calibri" w:cs="Calibri"/>
          <w:b/>
          <w:lang w:val="en-US"/>
        </w:rPr>
        <w:t>performance indicators</w:t>
      </w:r>
      <w:r w:rsidR="000B4BAB">
        <w:rPr>
          <w:rFonts w:ascii="Calibri" w:hAnsi="Calibri" w:cs="Calibri"/>
          <w:lang w:val="en-US"/>
        </w:rPr>
        <w:t xml:space="preserve"> set</w:t>
      </w:r>
      <w:r w:rsidRPr="003932FD">
        <w:rPr>
          <w:rFonts w:ascii="Calibri" w:hAnsi="Calibri" w:cs="Calibri"/>
          <w:lang w:val="en-US"/>
        </w:rPr>
        <w:t>. This means that the skills and knowledge that students are expected to demonstrate are clearly outlined</w:t>
      </w:r>
      <w:r w:rsidR="000B4BAB">
        <w:rPr>
          <w:rFonts w:ascii="Calibri" w:hAnsi="Calibri" w:cs="Calibri"/>
          <w:lang w:val="en-US"/>
        </w:rPr>
        <w:t>, along with the expected attitudes and autonomy</w:t>
      </w:r>
      <w:r w:rsidRPr="003932FD">
        <w:rPr>
          <w:rFonts w:ascii="Calibri" w:hAnsi="Calibri" w:cs="Calibri"/>
          <w:lang w:val="en-US"/>
        </w:rPr>
        <w:t xml:space="preserve">. </w:t>
      </w:r>
    </w:p>
    <w:p w14:paraId="02295E40" w14:textId="5FB9A4F8" w:rsidR="000B3002" w:rsidRDefault="000B3002" w:rsidP="003D5846">
      <w:pPr>
        <w:pStyle w:val="NormalWeb"/>
        <w:spacing w:before="0" w:beforeAutospacing="0" w:after="0" w:afterAutospacing="0"/>
        <w:jc w:val="both"/>
        <w:rPr>
          <w:rFonts w:ascii="Calibri" w:hAnsi="Calibri" w:cs="Calibri"/>
          <w:lang w:val="en-US"/>
        </w:rPr>
      </w:pPr>
    </w:p>
    <w:p w14:paraId="6FFAA8F0" w14:textId="4A0BEB99" w:rsidR="00474BD6" w:rsidRDefault="00474BD6" w:rsidP="003D5846">
      <w:pPr>
        <w:pStyle w:val="NormalWeb"/>
        <w:spacing w:before="0" w:beforeAutospacing="0" w:after="0" w:afterAutospacing="0"/>
        <w:jc w:val="both"/>
        <w:rPr>
          <w:rFonts w:ascii="Calibri" w:hAnsi="Calibri" w:cs="Calibri"/>
          <w:lang w:val="en-US"/>
        </w:rPr>
      </w:pPr>
    </w:p>
    <w:p w14:paraId="465A2AEB" w14:textId="77777777" w:rsidR="00474BD6" w:rsidRDefault="00474BD6" w:rsidP="003D5846">
      <w:pPr>
        <w:pStyle w:val="NormalWeb"/>
        <w:spacing w:before="0" w:beforeAutospacing="0" w:after="0" w:afterAutospacing="0"/>
        <w:jc w:val="both"/>
        <w:rPr>
          <w:rFonts w:ascii="Calibri" w:hAnsi="Calibri" w:cs="Calibri"/>
          <w:lang w:val="en-US"/>
        </w:rPr>
      </w:pPr>
    </w:p>
    <w:p w14:paraId="27EE98D3" w14:textId="33D2DD20" w:rsidR="000B4BAB" w:rsidRPr="001A2B87" w:rsidRDefault="000B3002" w:rsidP="000B4BAB">
      <w:pPr>
        <w:pStyle w:val="Heading3"/>
        <w:rPr>
          <w:color w:val="002060"/>
          <w:lang w:val="en-US"/>
        </w:rPr>
      </w:pPr>
      <w:r>
        <w:rPr>
          <w:noProof/>
          <w:lang w:val="el-GR" w:bidi="ar-SA"/>
        </w:rPr>
        <w:lastRenderedPageBreak/>
        <w:drawing>
          <wp:anchor distT="0" distB="0" distL="114300" distR="114300" simplePos="0" relativeHeight="251661312" behindDoc="0" locked="0" layoutInCell="1" allowOverlap="1" wp14:anchorId="5F348933" wp14:editId="13F1068B">
            <wp:simplePos x="0" y="0"/>
            <wp:positionH relativeFrom="column">
              <wp:posOffset>-68862</wp:posOffset>
            </wp:positionH>
            <wp:positionV relativeFrom="paragraph">
              <wp:posOffset>331682</wp:posOffset>
            </wp:positionV>
            <wp:extent cx="1038860" cy="937260"/>
            <wp:effectExtent l="0" t="0" r="8890" b="0"/>
            <wp:wrapSquare wrapText="bothSides"/>
            <wp:docPr id="3" name="Picture 3" descr="C:\Users\Alexandros Sainidis\AppData\Local\Microsoft\Windows\INetCache\Content.Word\Models and Graphs - 2024-02-22T180750.4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lexandros Sainidis\AppData\Local\Microsoft\Windows\INetCache\Content.Word\Models and Graphs - 2024-02-22T180750.43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8860" cy="937260"/>
                    </a:xfrm>
                    <a:prstGeom prst="rect">
                      <a:avLst/>
                    </a:prstGeom>
                    <a:noFill/>
                    <a:ln>
                      <a:noFill/>
                    </a:ln>
                  </pic:spPr>
                </pic:pic>
              </a:graphicData>
            </a:graphic>
          </wp:anchor>
        </w:drawing>
      </w:r>
      <w:r>
        <w:rPr>
          <w:color w:val="002060"/>
          <w:lang w:val="en-US"/>
        </w:rPr>
        <w:t xml:space="preserve">       </w:t>
      </w:r>
      <w:r w:rsidR="000B4BAB" w:rsidRPr="000B4BAB">
        <w:rPr>
          <w:color w:val="002060"/>
          <w:lang w:val="en-US"/>
        </w:rPr>
        <w:t xml:space="preserve">Accessibility </w:t>
      </w:r>
    </w:p>
    <w:p w14:paraId="60713109" w14:textId="53D94C54" w:rsidR="000B4BAB" w:rsidRDefault="000B4BAB" w:rsidP="000B3002">
      <w:pPr>
        <w:pStyle w:val="NormalWeb"/>
        <w:spacing w:before="0" w:beforeAutospacing="0" w:after="0" w:afterAutospacing="0"/>
        <w:ind w:left="2160"/>
        <w:jc w:val="both"/>
        <w:rPr>
          <w:rFonts w:ascii="Calibri" w:hAnsi="Calibri" w:cs="Calibri"/>
          <w:lang w:val="en-US"/>
        </w:rPr>
      </w:pPr>
      <w:r>
        <w:rPr>
          <w:rFonts w:ascii="Calibri" w:hAnsi="Calibri" w:cs="Calibri"/>
          <w:lang w:val="en-US"/>
        </w:rPr>
        <w:t>The</w:t>
      </w:r>
      <w:r w:rsidRPr="000B4BAB">
        <w:rPr>
          <w:rFonts w:ascii="Calibri" w:hAnsi="Calibri" w:cs="Calibri"/>
          <w:lang w:val="en-US"/>
        </w:rPr>
        <w:t xml:space="preserve"> tasks</w:t>
      </w:r>
      <w:r>
        <w:rPr>
          <w:rFonts w:ascii="Calibri" w:hAnsi="Calibri" w:cs="Calibri"/>
          <w:lang w:val="en-US"/>
        </w:rPr>
        <w:t xml:space="preserve"> of the</w:t>
      </w:r>
      <w:r w:rsidR="001A2B87">
        <w:rPr>
          <w:rFonts w:ascii="Calibri" w:hAnsi="Calibri" w:cs="Calibri"/>
          <w:lang w:val="en-US"/>
        </w:rPr>
        <w:t xml:space="preserve"> summative</w:t>
      </w:r>
      <w:r>
        <w:rPr>
          <w:rFonts w:ascii="Calibri" w:hAnsi="Calibri" w:cs="Calibri"/>
          <w:lang w:val="en-US"/>
        </w:rPr>
        <w:t xml:space="preserve"> assessments,</w:t>
      </w:r>
      <w:r w:rsidRPr="000B4BAB">
        <w:rPr>
          <w:rFonts w:ascii="Calibri" w:hAnsi="Calibri" w:cs="Calibri"/>
          <w:lang w:val="en-US"/>
        </w:rPr>
        <w:t xml:space="preserve"> must be </w:t>
      </w:r>
      <w:r w:rsidRPr="001A2B87">
        <w:rPr>
          <w:rFonts w:ascii="Calibri" w:hAnsi="Calibri" w:cs="Calibri"/>
          <w:b/>
          <w:lang w:val="en-US"/>
        </w:rPr>
        <w:t>accessible to all students</w:t>
      </w:r>
      <w:r w:rsidRPr="000B4BAB">
        <w:rPr>
          <w:rFonts w:ascii="Calibri" w:hAnsi="Calibri" w:cs="Calibri"/>
          <w:lang w:val="en-US"/>
        </w:rPr>
        <w:t xml:space="preserve">. This involves clear communication of what is expected in the tasks, along with providing </w:t>
      </w:r>
      <w:r w:rsidRPr="00762D09">
        <w:rPr>
          <w:rFonts w:ascii="Calibri" w:hAnsi="Calibri" w:cs="Calibri"/>
          <w:b/>
          <w:lang w:val="en-US"/>
        </w:rPr>
        <w:t>accommodations</w:t>
      </w:r>
      <w:r w:rsidR="00762D09">
        <w:rPr>
          <w:rFonts w:ascii="Calibri" w:hAnsi="Calibri" w:cs="Calibri"/>
          <w:b/>
          <w:lang w:val="en-US"/>
        </w:rPr>
        <w:t xml:space="preserve"> and arrangements</w:t>
      </w:r>
      <w:r w:rsidRPr="00762D09">
        <w:rPr>
          <w:rFonts w:ascii="Calibri" w:hAnsi="Calibri" w:cs="Calibri"/>
          <w:b/>
          <w:lang w:val="en-US"/>
        </w:rPr>
        <w:t xml:space="preserve"> for students with special needs</w:t>
      </w:r>
      <w:r w:rsidRPr="000B4BAB">
        <w:rPr>
          <w:rFonts w:ascii="Calibri" w:hAnsi="Calibri" w:cs="Calibri"/>
          <w:lang w:val="en-US"/>
        </w:rPr>
        <w:t>, ensuring that every student has the opportunity to achieve profici</w:t>
      </w:r>
      <w:r w:rsidR="00762D09">
        <w:rPr>
          <w:rFonts w:ascii="Calibri" w:hAnsi="Calibri" w:cs="Calibri"/>
          <w:lang w:val="en-US"/>
        </w:rPr>
        <w:t>ency. The tasks should permit</w:t>
      </w:r>
      <w:r w:rsidRPr="000B4BAB">
        <w:rPr>
          <w:rFonts w:ascii="Calibri" w:hAnsi="Calibri" w:cs="Calibri"/>
          <w:lang w:val="en-US"/>
        </w:rPr>
        <w:t xml:space="preserve"> </w:t>
      </w:r>
      <w:r w:rsidRPr="00762D09">
        <w:rPr>
          <w:rFonts w:ascii="Calibri" w:hAnsi="Calibri" w:cs="Calibri"/>
          <w:b/>
          <w:lang w:val="en-US"/>
        </w:rPr>
        <w:t>student choice</w:t>
      </w:r>
      <w:r w:rsidRPr="000B4BAB">
        <w:rPr>
          <w:rFonts w:ascii="Calibri" w:hAnsi="Calibri" w:cs="Calibri"/>
          <w:lang w:val="en-US"/>
        </w:rPr>
        <w:t xml:space="preserve"> and be </w:t>
      </w:r>
      <w:r w:rsidR="00762D09">
        <w:rPr>
          <w:rFonts w:ascii="Calibri" w:hAnsi="Calibri" w:cs="Calibri"/>
          <w:lang w:val="en-US"/>
        </w:rPr>
        <w:t>designed with</w:t>
      </w:r>
      <w:r w:rsidRPr="000B4BAB">
        <w:rPr>
          <w:rFonts w:ascii="Calibri" w:hAnsi="Calibri" w:cs="Calibri"/>
          <w:lang w:val="en-US"/>
        </w:rPr>
        <w:t xml:space="preserve"> </w:t>
      </w:r>
      <w:r w:rsidR="001A2B87" w:rsidRPr="00762D09">
        <w:rPr>
          <w:rFonts w:ascii="Calibri" w:hAnsi="Calibri" w:cs="Calibri"/>
          <w:b/>
          <w:lang w:val="en-US"/>
        </w:rPr>
        <w:t>cultural sensitivities</w:t>
      </w:r>
      <w:r w:rsidR="001A2B87">
        <w:rPr>
          <w:rFonts w:ascii="Calibri" w:hAnsi="Calibri" w:cs="Calibri"/>
          <w:lang w:val="en-US"/>
        </w:rPr>
        <w:t xml:space="preserve"> </w:t>
      </w:r>
      <w:r w:rsidR="00762D09">
        <w:rPr>
          <w:rFonts w:ascii="Calibri" w:hAnsi="Calibri" w:cs="Calibri"/>
          <w:lang w:val="en-US"/>
        </w:rPr>
        <w:t xml:space="preserve">in mind. Keep in mind here that the </w:t>
      </w:r>
      <w:r w:rsidR="00762D09" w:rsidRPr="00803F30">
        <w:rPr>
          <w:rFonts w:ascii="Calibri" w:hAnsi="Calibri" w:cs="Calibri"/>
          <w:b/>
          <w:lang w:val="en-US"/>
        </w:rPr>
        <w:t>formative assessments</w:t>
      </w:r>
      <w:r w:rsidR="00762D09">
        <w:rPr>
          <w:rFonts w:ascii="Calibri" w:hAnsi="Calibri" w:cs="Calibri"/>
          <w:lang w:val="en-US"/>
        </w:rPr>
        <w:t xml:space="preserve"> leading to that final moment </w:t>
      </w:r>
      <w:r w:rsidR="00762D09" w:rsidRPr="00803F30">
        <w:rPr>
          <w:rFonts w:ascii="Calibri" w:hAnsi="Calibri" w:cs="Calibri"/>
          <w:b/>
          <w:lang w:val="en-US"/>
        </w:rPr>
        <w:t>have been building the competences</w:t>
      </w:r>
      <w:r w:rsidR="00762D09">
        <w:rPr>
          <w:rFonts w:ascii="Calibri" w:hAnsi="Calibri" w:cs="Calibri"/>
          <w:lang w:val="en-US"/>
        </w:rPr>
        <w:t xml:space="preserve"> of students. Hence, if there is </w:t>
      </w:r>
      <w:r w:rsidR="00762D09" w:rsidRPr="00803F30">
        <w:rPr>
          <w:rFonts w:ascii="Calibri" w:hAnsi="Calibri" w:cs="Calibri"/>
          <w:b/>
          <w:lang w:val="en-US"/>
        </w:rPr>
        <w:t>digital divide</w:t>
      </w:r>
      <w:r w:rsidR="00762D09">
        <w:rPr>
          <w:rFonts w:ascii="Calibri" w:hAnsi="Calibri" w:cs="Calibri"/>
          <w:lang w:val="en-US"/>
        </w:rPr>
        <w:t xml:space="preserve"> present throughout the </w:t>
      </w:r>
      <w:r w:rsidR="00762D09" w:rsidRPr="00803F30">
        <w:rPr>
          <w:rFonts w:ascii="Calibri" w:hAnsi="Calibri" w:cs="Calibri"/>
          <w:b/>
          <w:lang w:val="en-US"/>
        </w:rPr>
        <w:t>period of study</w:t>
      </w:r>
      <w:r w:rsidR="00762D09">
        <w:rPr>
          <w:rFonts w:ascii="Calibri" w:hAnsi="Calibri" w:cs="Calibri"/>
          <w:lang w:val="en-US"/>
        </w:rPr>
        <w:t xml:space="preserve">, it will create </w:t>
      </w:r>
      <w:r w:rsidR="00762D09" w:rsidRPr="00803F30">
        <w:rPr>
          <w:rFonts w:ascii="Calibri" w:hAnsi="Calibri" w:cs="Calibri"/>
          <w:b/>
          <w:lang w:val="en-US"/>
        </w:rPr>
        <w:t>un</w:t>
      </w:r>
      <w:r w:rsidR="00803F30">
        <w:rPr>
          <w:rFonts w:ascii="Calibri" w:hAnsi="Calibri" w:cs="Calibri"/>
          <w:b/>
          <w:lang w:val="en-US"/>
        </w:rPr>
        <w:t xml:space="preserve">equal results </w:t>
      </w:r>
      <w:r w:rsidR="00762D09">
        <w:rPr>
          <w:rFonts w:ascii="Calibri" w:hAnsi="Calibri" w:cs="Calibri"/>
          <w:lang w:val="en-US"/>
        </w:rPr>
        <w:t xml:space="preserve">at the summative assessment as well, even if there is a last-minute attempt to make the summative assessment equal. </w:t>
      </w:r>
    </w:p>
    <w:p w14:paraId="52520709" w14:textId="4DD81F52" w:rsidR="00803F30" w:rsidRDefault="00803F30" w:rsidP="000B4BAB">
      <w:pPr>
        <w:pStyle w:val="NormalWeb"/>
        <w:spacing w:before="0" w:beforeAutospacing="0" w:after="0" w:afterAutospacing="0"/>
        <w:jc w:val="both"/>
        <w:rPr>
          <w:rFonts w:ascii="Calibri" w:hAnsi="Calibri" w:cs="Calibri"/>
          <w:lang w:val="en-US"/>
        </w:rPr>
      </w:pPr>
    </w:p>
    <w:p w14:paraId="3B0734E6" w14:textId="7B7D64FF" w:rsidR="00803F30" w:rsidRPr="00803F30" w:rsidRDefault="00474BD6" w:rsidP="00803F30">
      <w:pPr>
        <w:pStyle w:val="Heading3"/>
        <w:rPr>
          <w:color w:val="002060"/>
          <w:lang w:val="en-US"/>
        </w:rPr>
      </w:pPr>
      <w:r>
        <w:rPr>
          <w:noProof/>
          <w:lang w:val="el-GR" w:bidi="ar-SA"/>
        </w:rPr>
        <w:drawing>
          <wp:anchor distT="0" distB="0" distL="114300" distR="114300" simplePos="0" relativeHeight="251662336" behindDoc="0" locked="0" layoutInCell="1" allowOverlap="1" wp14:anchorId="639DA08F" wp14:editId="1CB34CF5">
            <wp:simplePos x="0" y="0"/>
            <wp:positionH relativeFrom="column">
              <wp:posOffset>0</wp:posOffset>
            </wp:positionH>
            <wp:positionV relativeFrom="paragraph">
              <wp:posOffset>176601</wp:posOffset>
            </wp:positionV>
            <wp:extent cx="1242060" cy="677545"/>
            <wp:effectExtent l="0" t="0" r="0" b="8255"/>
            <wp:wrapSquare wrapText="bothSides"/>
            <wp:docPr id="4" name="Picture 4" descr="C:\Users\Alexandros Sainidis\AppData\Local\Microsoft\Windows\INetCache\Content.Word\Models and Graphs - 2024-02-22T182250.2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Alexandros Sainidis\AppData\Local\Microsoft\Windows\INetCache\Content.Word\Models and Graphs - 2024-02-22T182250.268.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2060" cy="677545"/>
                    </a:xfrm>
                    <a:prstGeom prst="rect">
                      <a:avLst/>
                    </a:prstGeom>
                    <a:noFill/>
                    <a:ln>
                      <a:noFill/>
                    </a:ln>
                  </pic:spPr>
                </pic:pic>
              </a:graphicData>
            </a:graphic>
          </wp:anchor>
        </w:drawing>
      </w:r>
      <w:r w:rsidR="00803F30" w:rsidRPr="00803F30">
        <w:rPr>
          <w:color w:val="002060"/>
          <w:lang w:val="en-US"/>
        </w:rPr>
        <w:t>Transfer</w:t>
      </w:r>
    </w:p>
    <w:p w14:paraId="773665A7" w14:textId="48ABD539" w:rsidR="00803F30" w:rsidRDefault="00803F30" w:rsidP="00474BD6">
      <w:pPr>
        <w:pStyle w:val="NormalWeb"/>
        <w:spacing w:before="0" w:beforeAutospacing="0" w:after="0" w:afterAutospacing="0"/>
        <w:ind w:left="2160"/>
        <w:jc w:val="both"/>
        <w:rPr>
          <w:rFonts w:ascii="Calibri" w:hAnsi="Calibri" w:cs="Calibri"/>
          <w:lang w:val="en-US"/>
        </w:rPr>
      </w:pPr>
      <w:r w:rsidRPr="00803F30">
        <w:rPr>
          <w:rFonts w:ascii="Calibri" w:hAnsi="Calibri" w:cs="Calibri"/>
          <w:lang w:val="en-US"/>
        </w:rPr>
        <w:t>The relevance of the ass</w:t>
      </w:r>
      <w:r>
        <w:rPr>
          <w:rFonts w:ascii="Calibri" w:hAnsi="Calibri" w:cs="Calibri"/>
          <w:lang w:val="en-US"/>
        </w:rPr>
        <w:t>essment tasks to students’ professional lives</w:t>
      </w:r>
      <w:r w:rsidRPr="00803F30">
        <w:rPr>
          <w:rFonts w:ascii="Calibri" w:hAnsi="Calibri" w:cs="Calibri"/>
          <w:lang w:val="en-US"/>
        </w:rPr>
        <w:t xml:space="preserve"> is emphasized, w</w:t>
      </w:r>
      <w:r>
        <w:rPr>
          <w:rFonts w:ascii="Calibri" w:hAnsi="Calibri" w:cs="Calibri"/>
          <w:lang w:val="en-US"/>
        </w:rPr>
        <w:t xml:space="preserve">ith a focus on the </w:t>
      </w:r>
      <w:r w:rsidRPr="00803F30">
        <w:rPr>
          <w:rFonts w:ascii="Calibri" w:hAnsi="Calibri" w:cs="Calibri"/>
          <w:b/>
          <w:lang w:val="en-US"/>
        </w:rPr>
        <w:t>applicability of knowledge</w:t>
      </w:r>
      <w:r w:rsidRPr="00803F30">
        <w:rPr>
          <w:rFonts w:ascii="Calibri" w:hAnsi="Calibri" w:cs="Calibri"/>
          <w:lang w:val="en-US"/>
        </w:rPr>
        <w:t xml:space="preserve">. Students should be </w:t>
      </w:r>
      <w:r>
        <w:rPr>
          <w:rFonts w:ascii="Calibri" w:hAnsi="Calibri" w:cs="Calibri"/>
          <w:lang w:val="en-US"/>
        </w:rPr>
        <w:t>encouraged to apply what they have</w:t>
      </w:r>
      <w:r w:rsidRPr="00803F30">
        <w:rPr>
          <w:rFonts w:ascii="Calibri" w:hAnsi="Calibri" w:cs="Calibri"/>
          <w:lang w:val="en-US"/>
        </w:rPr>
        <w:t xml:space="preserve"> learned or to create something new, reflecting a </w:t>
      </w:r>
      <w:r w:rsidRPr="00803F30">
        <w:rPr>
          <w:rFonts w:ascii="Calibri" w:hAnsi="Calibri" w:cs="Calibri"/>
          <w:b/>
          <w:lang w:val="en-US"/>
        </w:rPr>
        <w:t>real-world context</w:t>
      </w:r>
      <w:r>
        <w:rPr>
          <w:rFonts w:ascii="Calibri" w:hAnsi="Calibri" w:cs="Calibri"/>
          <w:lang w:val="en-US"/>
        </w:rPr>
        <w:t xml:space="preserve"> and the </w:t>
      </w:r>
      <w:r w:rsidRPr="00803F30">
        <w:rPr>
          <w:rFonts w:ascii="Calibri" w:hAnsi="Calibri" w:cs="Calibri"/>
          <w:b/>
          <w:lang w:val="en-US"/>
        </w:rPr>
        <w:t>labor market</w:t>
      </w:r>
      <w:r w:rsidRPr="00803F30">
        <w:rPr>
          <w:rFonts w:ascii="Calibri" w:hAnsi="Calibri" w:cs="Calibri"/>
          <w:lang w:val="en-US"/>
        </w:rPr>
        <w:t>. Additionally, tasks may be complex, requiring interdisciplinary approaches, the use of multiple or novel sources, and may even allow for engagement with the school community or outside experts, culminating in the creation of an authentic product or performance.</w:t>
      </w:r>
    </w:p>
    <w:p w14:paraId="47311E19" w14:textId="6A24C0D4" w:rsidR="000B3002" w:rsidRDefault="000B3002" w:rsidP="000B4BAB">
      <w:pPr>
        <w:pStyle w:val="NormalWeb"/>
        <w:spacing w:before="0" w:beforeAutospacing="0" w:after="0" w:afterAutospacing="0"/>
        <w:jc w:val="both"/>
        <w:rPr>
          <w:rFonts w:ascii="Calibri" w:hAnsi="Calibri" w:cs="Calibri"/>
          <w:lang w:val="en-US"/>
        </w:rPr>
      </w:pPr>
    </w:p>
    <w:p w14:paraId="78FE9767" w14:textId="1D1FE53A" w:rsidR="000B3002" w:rsidRDefault="00474BD6" w:rsidP="000B3002">
      <w:pPr>
        <w:pStyle w:val="Heading3"/>
        <w:rPr>
          <w:lang w:val="en-US" w:bidi="ar-SA"/>
        </w:rPr>
      </w:pPr>
      <w:r>
        <w:rPr>
          <w:noProof/>
          <w:color w:val="002060"/>
          <w:lang w:val="el-GR" w:bidi="ar-SA"/>
        </w:rPr>
        <w:drawing>
          <wp:anchor distT="0" distB="0" distL="114300" distR="114300" simplePos="0" relativeHeight="251663360" behindDoc="0" locked="0" layoutInCell="1" allowOverlap="1" wp14:anchorId="66CF335D" wp14:editId="4956A98C">
            <wp:simplePos x="0" y="0"/>
            <wp:positionH relativeFrom="column">
              <wp:posOffset>159385</wp:posOffset>
            </wp:positionH>
            <wp:positionV relativeFrom="paragraph">
              <wp:posOffset>264160</wp:posOffset>
            </wp:positionV>
            <wp:extent cx="1117600" cy="1014095"/>
            <wp:effectExtent l="0" t="0" r="6350" b="0"/>
            <wp:wrapSquare wrapText="bothSides"/>
            <wp:docPr id="6" name="Picture 6" descr="C:\Users\Alexandros Sainidis\AppData\Local\Microsoft\Windows\INetCache\Content.Word\Models and Graphs - 2024-02-22T183013.9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Alexandros Sainidis\AppData\Local\Microsoft\Windows\INetCache\Content.Word\Models and Graphs - 2024-02-22T183013.98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17600" cy="10140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3002" w:rsidRPr="000B3002">
        <w:rPr>
          <w:color w:val="002060"/>
          <w:lang w:val="en-US" w:bidi="ar-SA"/>
        </w:rPr>
        <w:t>Rigor</w:t>
      </w:r>
    </w:p>
    <w:p w14:paraId="7AF0EBFC" w14:textId="789A38D6" w:rsidR="000B3002" w:rsidRDefault="000B3002" w:rsidP="000B3002">
      <w:pPr>
        <w:rPr>
          <w:rFonts w:eastAsia="Times New Roman"/>
          <w:sz w:val="24"/>
          <w:szCs w:val="24"/>
          <w:lang w:val="en-US" w:bidi="ar-SA"/>
        </w:rPr>
      </w:pPr>
      <w:r w:rsidRPr="000B3002">
        <w:rPr>
          <w:rFonts w:eastAsia="Times New Roman"/>
          <w:sz w:val="24"/>
          <w:szCs w:val="24"/>
          <w:lang w:val="en-US" w:bidi="ar-SA"/>
        </w:rPr>
        <w:t>Rigor is about challenging students to</w:t>
      </w:r>
      <w:r>
        <w:rPr>
          <w:rFonts w:eastAsia="Times New Roman"/>
          <w:sz w:val="24"/>
          <w:szCs w:val="24"/>
          <w:lang w:val="en-US" w:bidi="ar-SA"/>
        </w:rPr>
        <w:t xml:space="preserve"> </w:t>
      </w:r>
      <w:r w:rsidRPr="000B3002">
        <w:rPr>
          <w:rFonts w:eastAsia="Times New Roman"/>
          <w:b/>
          <w:sz w:val="24"/>
          <w:szCs w:val="24"/>
          <w:lang w:val="en-US" w:bidi="ar-SA"/>
        </w:rPr>
        <w:t>engage in higher levels of thinking</w:t>
      </w:r>
      <w:r w:rsidRPr="000B3002">
        <w:rPr>
          <w:rFonts w:eastAsia="Times New Roman"/>
          <w:sz w:val="24"/>
          <w:szCs w:val="24"/>
          <w:lang w:val="en-US" w:bidi="ar-SA"/>
        </w:rPr>
        <w:t xml:space="preserve">. </w:t>
      </w:r>
      <w:r>
        <w:rPr>
          <w:rFonts w:eastAsia="Times New Roman"/>
          <w:sz w:val="24"/>
          <w:szCs w:val="24"/>
          <w:lang w:val="en-US" w:bidi="ar-SA"/>
        </w:rPr>
        <w:t xml:space="preserve">As the Flipped Classroom generally aims to </w:t>
      </w:r>
      <w:r w:rsidRPr="000B3002">
        <w:rPr>
          <w:rFonts w:eastAsia="Times New Roman"/>
          <w:b/>
          <w:sz w:val="24"/>
          <w:szCs w:val="24"/>
          <w:lang w:val="en-US" w:bidi="ar-SA"/>
        </w:rPr>
        <w:t>train the student on those higher levels</w:t>
      </w:r>
      <w:r>
        <w:rPr>
          <w:rFonts w:eastAsia="Times New Roman"/>
          <w:sz w:val="24"/>
          <w:szCs w:val="24"/>
          <w:lang w:val="en-US" w:bidi="ar-SA"/>
        </w:rPr>
        <w:t xml:space="preserve">, the learners are better equipped for a corresponding, </w:t>
      </w:r>
      <w:r w:rsidRPr="000B3002">
        <w:rPr>
          <w:rFonts w:eastAsia="Times New Roman"/>
          <w:b/>
          <w:sz w:val="24"/>
          <w:szCs w:val="24"/>
          <w:lang w:val="en-US" w:bidi="ar-SA"/>
        </w:rPr>
        <w:t>challenging summative assessment</w:t>
      </w:r>
      <w:r>
        <w:rPr>
          <w:rFonts w:eastAsia="Times New Roman"/>
          <w:sz w:val="24"/>
          <w:szCs w:val="24"/>
          <w:lang w:val="en-US" w:bidi="ar-SA"/>
        </w:rPr>
        <w:t xml:space="preserve">. </w:t>
      </w:r>
    </w:p>
    <w:p w14:paraId="3E8DAFBB" w14:textId="77777777" w:rsidR="00474BD6" w:rsidRDefault="00474BD6" w:rsidP="000B3002">
      <w:pPr>
        <w:pStyle w:val="Heading3"/>
        <w:rPr>
          <w:color w:val="002060"/>
          <w:lang w:val="en-US" w:bidi="ar-SA"/>
        </w:rPr>
      </w:pPr>
    </w:p>
    <w:p w14:paraId="1C80D432" w14:textId="63EF2A39" w:rsidR="000B3002" w:rsidRPr="000B3002" w:rsidRDefault="00474BD6" w:rsidP="002873B9">
      <w:pPr>
        <w:pStyle w:val="Heading3"/>
        <w:rPr>
          <w:color w:val="002060"/>
          <w:lang w:val="en-US" w:bidi="ar-SA"/>
        </w:rPr>
      </w:pPr>
      <w:r>
        <w:rPr>
          <w:noProof/>
          <w:color w:val="002060"/>
          <w:lang w:val="el-GR" w:bidi="ar-SA"/>
        </w:rPr>
        <w:drawing>
          <wp:anchor distT="0" distB="0" distL="114300" distR="114300" simplePos="0" relativeHeight="251664384" behindDoc="0" locked="0" layoutInCell="1" allowOverlap="1" wp14:anchorId="29312D9F" wp14:editId="7FDCFF5D">
            <wp:simplePos x="0" y="0"/>
            <wp:positionH relativeFrom="column">
              <wp:posOffset>159476</wp:posOffset>
            </wp:positionH>
            <wp:positionV relativeFrom="paragraph">
              <wp:posOffset>188595</wp:posOffset>
            </wp:positionV>
            <wp:extent cx="1014095" cy="1304290"/>
            <wp:effectExtent l="0" t="0" r="0" b="0"/>
            <wp:wrapSquare wrapText="bothSides"/>
            <wp:docPr id="7" name="Picture 7" descr="C:\Users\Alexandros Sainidis\AppData\Local\Microsoft\Windows\INetCache\Content.Word\Models and Graphs - 2024-02-22T183247.4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Alexandros Sainidis\AppData\Local\Microsoft\Windows\INetCache\Content.Word\Models and Graphs - 2024-02-22T183247.426.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4095" cy="1304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2969">
        <w:rPr>
          <w:color w:val="002060"/>
          <w:lang w:val="en-US" w:bidi="ar-SA"/>
        </w:rPr>
        <w:t xml:space="preserve">  </w:t>
      </w:r>
      <w:r w:rsidR="000B3002" w:rsidRPr="000B3002">
        <w:rPr>
          <w:color w:val="002060"/>
          <w:lang w:val="en-US" w:bidi="ar-SA"/>
        </w:rPr>
        <w:t>Scoring</w:t>
      </w:r>
    </w:p>
    <w:p w14:paraId="2DAB6C0E" w14:textId="28FEA004" w:rsidR="000B3002" w:rsidRDefault="000B3002" w:rsidP="002873B9">
      <w:pPr>
        <w:ind w:left="2160"/>
        <w:rPr>
          <w:rFonts w:eastAsia="Times New Roman"/>
          <w:sz w:val="24"/>
          <w:szCs w:val="24"/>
          <w:lang w:val="en-US" w:bidi="ar-SA"/>
        </w:rPr>
      </w:pPr>
      <w:r w:rsidRPr="000B3002">
        <w:rPr>
          <w:rFonts w:eastAsia="Times New Roman"/>
          <w:sz w:val="24"/>
          <w:szCs w:val="24"/>
          <w:lang w:val="en-US" w:bidi="ar-SA"/>
        </w:rPr>
        <w:t xml:space="preserve">Finally, scoring should be </w:t>
      </w:r>
      <w:r w:rsidRPr="002873B9">
        <w:rPr>
          <w:rFonts w:eastAsia="Times New Roman"/>
          <w:b/>
          <w:sz w:val="24"/>
          <w:szCs w:val="24"/>
          <w:lang w:val="en-US" w:bidi="ar-SA"/>
        </w:rPr>
        <w:t>transparent</w:t>
      </w:r>
      <w:r w:rsidRPr="000B3002">
        <w:rPr>
          <w:rFonts w:eastAsia="Times New Roman"/>
          <w:sz w:val="24"/>
          <w:szCs w:val="24"/>
          <w:lang w:val="en-US" w:bidi="ar-SA"/>
        </w:rPr>
        <w:t xml:space="preserve"> and </w:t>
      </w:r>
      <w:r w:rsidRPr="002873B9">
        <w:rPr>
          <w:rFonts w:eastAsia="Times New Roman"/>
          <w:b/>
          <w:sz w:val="24"/>
          <w:szCs w:val="24"/>
          <w:lang w:val="en-US" w:bidi="ar-SA"/>
        </w:rPr>
        <w:t>structured</w:t>
      </w:r>
      <w:r w:rsidRPr="000B3002">
        <w:rPr>
          <w:rFonts w:eastAsia="Times New Roman"/>
          <w:sz w:val="24"/>
          <w:szCs w:val="24"/>
          <w:lang w:val="en-US" w:bidi="ar-SA"/>
        </w:rPr>
        <w:t xml:space="preserve">. </w:t>
      </w:r>
      <w:r w:rsidR="002873B9">
        <w:rPr>
          <w:rFonts w:eastAsia="Times New Roman"/>
          <w:sz w:val="24"/>
          <w:szCs w:val="24"/>
          <w:lang w:val="en-US" w:bidi="ar-SA"/>
        </w:rPr>
        <w:t xml:space="preserve">This is in contrast with formative assessments, where you may experiment with scoring and students’ reactions. </w:t>
      </w:r>
      <w:r w:rsidRPr="000B3002">
        <w:rPr>
          <w:rFonts w:eastAsia="Times New Roman"/>
          <w:sz w:val="24"/>
          <w:szCs w:val="24"/>
          <w:lang w:val="en-US" w:bidi="ar-SA"/>
        </w:rPr>
        <w:t xml:space="preserve">Success criteria ought to be well-defined, possibly through a </w:t>
      </w:r>
      <w:r w:rsidRPr="002873B9">
        <w:rPr>
          <w:rFonts w:eastAsia="Times New Roman"/>
          <w:b/>
          <w:sz w:val="24"/>
          <w:szCs w:val="24"/>
          <w:lang w:val="en-US" w:bidi="ar-SA"/>
        </w:rPr>
        <w:t>rubric</w:t>
      </w:r>
      <w:r w:rsidR="002873B9">
        <w:rPr>
          <w:rFonts w:eastAsia="Times New Roman"/>
          <w:sz w:val="24"/>
          <w:szCs w:val="24"/>
          <w:lang w:val="en-US" w:bidi="ar-SA"/>
        </w:rPr>
        <w:t xml:space="preserve"> that describes</w:t>
      </w:r>
      <w:r w:rsidRPr="000B3002">
        <w:rPr>
          <w:rFonts w:eastAsia="Times New Roman"/>
          <w:sz w:val="24"/>
          <w:szCs w:val="24"/>
          <w:lang w:val="en-US" w:bidi="ar-SA"/>
        </w:rPr>
        <w:t xml:space="preserve"> </w:t>
      </w:r>
      <w:r w:rsidRPr="002873B9">
        <w:rPr>
          <w:rFonts w:eastAsia="Times New Roman"/>
          <w:b/>
          <w:sz w:val="24"/>
          <w:szCs w:val="24"/>
          <w:lang w:val="en-US" w:bidi="ar-SA"/>
        </w:rPr>
        <w:t>different levels of performance</w:t>
      </w:r>
      <w:r w:rsidRPr="000B3002">
        <w:rPr>
          <w:rFonts w:eastAsia="Times New Roman"/>
          <w:sz w:val="24"/>
          <w:szCs w:val="24"/>
          <w:lang w:val="en-US" w:bidi="ar-SA"/>
        </w:rPr>
        <w:t xml:space="preserve">. Additionally, habits of work are assessed distinctly from </w:t>
      </w:r>
      <w:r w:rsidR="002873B9">
        <w:rPr>
          <w:rFonts w:eastAsia="Times New Roman"/>
          <w:sz w:val="24"/>
          <w:szCs w:val="24"/>
          <w:lang w:val="en-US" w:bidi="ar-SA"/>
        </w:rPr>
        <w:t>VET knowledge.</w:t>
      </w:r>
    </w:p>
    <w:p w14:paraId="4B4D94F1" w14:textId="333B33C2" w:rsidR="00852969" w:rsidRDefault="00852969" w:rsidP="00852969">
      <w:pPr>
        <w:rPr>
          <w:rFonts w:eastAsia="Times New Roman"/>
          <w:sz w:val="24"/>
          <w:szCs w:val="24"/>
          <w:lang w:val="en-US" w:bidi="ar-SA"/>
        </w:rPr>
      </w:pPr>
    </w:p>
    <w:p w14:paraId="327124B1" w14:textId="0CCC2155" w:rsidR="000B3002" w:rsidRPr="005A22D5" w:rsidRDefault="00852969" w:rsidP="005A22D5">
      <w:pPr>
        <w:rPr>
          <w:rFonts w:eastAsia="Times New Roman"/>
          <w:b/>
          <w:sz w:val="24"/>
          <w:szCs w:val="24"/>
          <w:lang w:val="en-US" w:bidi="ar-SA"/>
        </w:rPr>
      </w:pPr>
      <w:r>
        <w:rPr>
          <w:rFonts w:eastAsia="Times New Roman"/>
          <w:b/>
          <w:sz w:val="24"/>
          <w:szCs w:val="24"/>
          <w:lang w:val="en-US" w:bidi="ar-SA"/>
        </w:rPr>
        <w:lastRenderedPageBreak/>
        <w:t>Additional factors can include…</w:t>
      </w:r>
    </w:p>
    <w:p w14:paraId="269A3D1B" w14:textId="2092A182" w:rsidR="003934F4" w:rsidRPr="00225A02" w:rsidRDefault="00852969" w:rsidP="00225A02">
      <w:pPr>
        <w:pStyle w:val="Heading3"/>
      </w:pPr>
      <w:r w:rsidRPr="00225A02">
        <w:rPr>
          <w:noProof/>
          <w:color w:val="002060"/>
          <w:lang w:val="el-GR" w:bidi="ar-SA"/>
        </w:rPr>
        <w:drawing>
          <wp:anchor distT="0" distB="0" distL="114300" distR="114300" simplePos="0" relativeHeight="251665408" behindDoc="0" locked="0" layoutInCell="1" allowOverlap="1" wp14:anchorId="5682C40D" wp14:editId="50D3ADF2">
            <wp:simplePos x="0" y="0"/>
            <wp:positionH relativeFrom="column">
              <wp:posOffset>72390</wp:posOffset>
            </wp:positionH>
            <wp:positionV relativeFrom="paragraph">
              <wp:posOffset>244203</wp:posOffset>
            </wp:positionV>
            <wp:extent cx="1184275" cy="841375"/>
            <wp:effectExtent l="0" t="0" r="0" b="0"/>
            <wp:wrapSquare wrapText="bothSides"/>
            <wp:docPr id="8" name="Picture 8" descr="C:\Users\Alexandros Sainidis\AppData\Local\Microsoft\Windows\INetCache\Content.Word\Models and Graphs - 2024-02-22T185227.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Alexandros Sainidis\AppData\Local\Microsoft\Windows\INetCache\Content.Word\Models and Graphs - 2024-02-22T185227.26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84275" cy="841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5A02" w:rsidRPr="00225A02">
        <w:rPr>
          <w:color w:val="002060"/>
        </w:rPr>
        <w:t xml:space="preserve">Size and </w:t>
      </w:r>
      <w:r w:rsidR="00225A02" w:rsidRPr="00225A02">
        <w:rPr>
          <w:rStyle w:val="Heading3Char"/>
          <w:b/>
          <w:color w:val="002060"/>
        </w:rPr>
        <w:t>Modality</w:t>
      </w:r>
      <w:r w:rsidR="00225A02" w:rsidRPr="00225A02">
        <w:t xml:space="preserve"> </w:t>
      </w:r>
    </w:p>
    <w:p w14:paraId="45D2108E" w14:textId="4F7CD5F9" w:rsidR="003D5846" w:rsidRPr="00771D03" w:rsidRDefault="003D5846" w:rsidP="00225A02">
      <w:pPr>
        <w:pStyle w:val="NormalWeb"/>
        <w:spacing w:before="0" w:beforeAutospacing="0" w:after="0" w:afterAutospacing="0"/>
        <w:ind w:left="2160"/>
        <w:jc w:val="both"/>
        <w:rPr>
          <w:rFonts w:ascii="Calibri" w:hAnsi="Calibri" w:cs="Calibri"/>
          <w:lang w:val="en-US"/>
        </w:rPr>
      </w:pPr>
      <w:r w:rsidRPr="00771D03">
        <w:rPr>
          <w:rFonts w:ascii="Calibri" w:hAnsi="Calibri" w:cs="Calibri"/>
          <w:lang w:val="en-US"/>
        </w:rPr>
        <w:t>Size of the Class and Modality</w:t>
      </w:r>
      <w:r w:rsidR="00F31688">
        <w:rPr>
          <w:rFonts w:ascii="Calibri" w:hAnsi="Calibri" w:cs="Calibri"/>
          <w:lang w:val="en-US"/>
        </w:rPr>
        <w:t>, the latter</w:t>
      </w:r>
      <w:r w:rsidR="00225A02">
        <w:rPr>
          <w:rFonts w:ascii="Calibri" w:hAnsi="Calibri" w:cs="Calibri"/>
          <w:lang w:val="en-US"/>
        </w:rPr>
        <w:t xml:space="preserve"> meaning in what ways the instruction is delivered</w:t>
      </w:r>
      <w:r w:rsidR="00852969">
        <w:rPr>
          <w:rFonts w:ascii="Calibri" w:hAnsi="Calibri" w:cs="Calibri"/>
          <w:lang w:val="en-US"/>
        </w:rPr>
        <w:t>,</w:t>
      </w:r>
      <w:r w:rsidR="00225A02">
        <w:rPr>
          <w:rFonts w:ascii="Calibri" w:hAnsi="Calibri" w:cs="Calibri"/>
          <w:lang w:val="en-US"/>
        </w:rPr>
        <w:t xml:space="preserve"> should also be taken into account </w:t>
      </w:r>
      <w:r w:rsidR="00225A02" w:rsidRPr="00771D03">
        <w:rPr>
          <w:rFonts w:ascii="Calibri" w:hAnsi="Calibri" w:cs="Calibri"/>
          <w:lang w:val="en-US"/>
        </w:rPr>
        <w:t>(Messier, 2022)</w:t>
      </w:r>
      <w:r w:rsidR="00225A02">
        <w:rPr>
          <w:rFonts w:ascii="Calibri" w:hAnsi="Calibri" w:cs="Calibri"/>
          <w:lang w:val="en-US"/>
        </w:rPr>
        <w:t xml:space="preserve">. In the Flipped Classroom, students are tested on </w:t>
      </w:r>
      <w:r w:rsidR="00225A02" w:rsidRPr="00852969">
        <w:rPr>
          <w:rFonts w:ascii="Calibri" w:hAnsi="Calibri" w:cs="Calibri"/>
          <w:b/>
          <w:lang w:val="en-US"/>
        </w:rPr>
        <w:t>knowledge and skills</w:t>
      </w:r>
      <w:r w:rsidR="00225A02">
        <w:rPr>
          <w:rFonts w:ascii="Calibri" w:hAnsi="Calibri" w:cs="Calibri"/>
          <w:lang w:val="en-US"/>
        </w:rPr>
        <w:t xml:space="preserve"> they have acquired on the levels of remembering and comprehending </w:t>
      </w:r>
      <w:r w:rsidR="00225A02" w:rsidRPr="00F31688">
        <w:rPr>
          <w:rFonts w:ascii="Calibri" w:hAnsi="Calibri" w:cs="Calibri"/>
          <w:b/>
          <w:lang w:val="en-US"/>
        </w:rPr>
        <w:t>during individual learning</w:t>
      </w:r>
      <w:r w:rsidR="00225A02">
        <w:rPr>
          <w:rFonts w:ascii="Calibri" w:hAnsi="Calibri" w:cs="Calibri"/>
          <w:lang w:val="en-US"/>
        </w:rPr>
        <w:t xml:space="preserve"> at home. </w:t>
      </w:r>
    </w:p>
    <w:p w14:paraId="26D1E421" w14:textId="77777777" w:rsidR="003D5846" w:rsidRPr="00771D03" w:rsidRDefault="003D5846" w:rsidP="003D5846">
      <w:pPr>
        <w:pStyle w:val="NormalWeb"/>
        <w:spacing w:before="0" w:beforeAutospacing="0" w:after="0" w:afterAutospacing="0"/>
        <w:jc w:val="both"/>
        <w:rPr>
          <w:rFonts w:ascii="Calibri" w:hAnsi="Calibri" w:cs="Calibri"/>
          <w:lang w:val="en-US"/>
        </w:rPr>
      </w:pPr>
    </w:p>
    <w:p w14:paraId="1814FDB3" w14:textId="7CC148BA" w:rsidR="00225A02" w:rsidRPr="00F31688" w:rsidRDefault="00F31688" w:rsidP="00F31688">
      <w:pPr>
        <w:pStyle w:val="Heading3"/>
        <w:rPr>
          <w:color w:val="002060"/>
          <w:lang w:val="en-US"/>
        </w:rPr>
      </w:pPr>
      <w:r>
        <w:rPr>
          <w:noProof/>
          <w:lang w:val="el-GR" w:bidi="ar-SA"/>
        </w:rPr>
        <w:drawing>
          <wp:anchor distT="0" distB="0" distL="114300" distR="114300" simplePos="0" relativeHeight="251666432" behindDoc="0" locked="0" layoutInCell="1" allowOverlap="1" wp14:anchorId="374381F3" wp14:editId="01C18C7F">
            <wp:simplePos x="0" y="0"/>
            <wp:positionH relativeFrom="column">
              <wp:posOffset>275866</wp:posOffset>
            </wp:positionH>
            <wp:positionV relativeFrom="paragraph">
              <wp:posOffset>197126</wp:posOffset>
            </wp:positionV>
            <wp:extent cx="1000760" cy="941070"/>
            <wp:effectExtent l="0" t="0" r="0" b="0"/>
            <wp:wrapSquare wrapText="bothSides"/>
            <wp:docPr id="9" name="Picture 9" descr="C:\Users\Alexandros Sainidis\AppData\Local\Microsoft\Windows\INetCache\Content.Word\Models and Graphs - 2024-02-22T224013.0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Alexandros Sainidis\AppData\Local\Microsoft\Windows\INetCache\Content.Word\Models and Graphs - 2024-02-22T224013.09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0760" cy="941070"/>
                    </a:xfrm>
                    <a:prstGeom prst="rect">
                      <a:avLst/>
                    </a:prstGeom>
                    <a:noFill/>
                    <a:ln>
                      <a:noFill/>
                    </a:ln>
                  </pic:spPr>
                </pic:pic>
              </a:graphicData>
            </a:graphic>
          </wp:anchor>
        </w:drawing>
      </w:r>
      <w:r w:rsidR="00852969" w:rsidRPr="00F31688">
        <w:rPr>
          <w:color w:val="002060"/>
          <w:lang w:val="en-US"/>
        </w:rPr>
        <w:t>Incentives and Fu</w:t>
      </w:r>
      <w:r w:rsidRPr="00F31688">
        <w:rPr>
          <w:color w:val="002060"/>
          <w:lang w:val="en-US"/>
        </w:rPr>
        <w:t xml:space="preserve">rther Development </w:t>
      </w:r>
    </w:p>
    <w:p w14:paraId="5D297B30" w14:textId="6517E5CA" w:rsidR="003D5846" w:rsidRDefault="00F31688" w:rsidP="003D5846">
      <w:pPr>
        <w:pStyle w:val="NormalWeb"/>
        <w:spacing w:before="0" w:beforeAutospacing="0" w:after="0" w:afterAutospacing="0"/>
        <w:jc w:val="both"/>
        <w:rPr>
          <w:rFonts w:ascii="Calibri" w:hAnsi="Calibri" w:cs="Calibri"/>
          <w:lang w:val="en-US"/>
        </w:rPr>
      </w:pPr>
      <w:r>
        <w:rPr>
          <w:rFonts w:ascii="Calibri" w:hAnsi="Calibri" w:cs="Calibri"/>
          <w:lang w:val="en-US"/>
        </w:rPr>
        <w:t>Despite not being centered on feedback, s</w:t>
      </w:r>
      <w:r w:rsidR="003D5846" w:rsidRPr="00771D03">
        <w:rPr>
          <w:rFonts w:ascii="Calibri" w:hAnsi="Calibri" w:cs="Calibri"/>
          <w:lang w:val="en-US"/>
        </w:rPr>
        <w:t xml:space="preserve">ummative assessments should </w:t>
      </w:r>
      <w:r>
        <w:rPr>
          <w:rFonts w:ascii="Calibri" w:hAnsi="Calibri" w:cs="Calibri"/>
          <w:lang w:val="en-US"/>
        </w:rPr>
        <w:t xml:space="preserve">still </w:t>
      </w:r>
      <w:r w:rsidR="003D5846" w:rsidRPr="00771D03">
        <w:rPr>
          <w:rFonts w:ascii="Calibri" w:hAnsi="Calibri" w:cs="Calibri"/>
          <w:lang w:val="en-US"/>
        </w:rPr>
        <w:t>be designed to support learning, based on a wide range of inferences about learning (Black and William, 2018)</w:t>
      </w:r>
      <w:r w:rsidR="00F22393">
        <w:rPr>
          <w:rFonts w:ascii="Calibri" w:hAnsi="Calibri" w:cs="Calibri"/>
          <w:lang w:val="en-US"/>
        </w:rPr>
        <w:t xml:space="preserve">. </w:t>
      </w:r>
    </w:p>
    <w:p w14:paraId="4A8B5AB3" w14:textId="601ADAF3" w:rsidR="00F31688" w:rsidRDefault="00F31688" w:rsidP="003D5846">
      <w:pPr>
        <w:pStyle w:val="NormalWeb"/>
        <w:spacing w:before="0" w:beforeAutospacing="0" w:after="0" w:afterAutospacing="0"/>
        <w:jc w:val="both"/>
        <w:rPr>
          <w:rFonts w:ascii="Calibri" w:hAnsi="Calibri" w:cs="Calibri"/>
          <w:lang w:val="en-US"/>
        </w:rPr>
      </w:pPr>
    </w:p>
    <w:p w14:paraId="014E8A5A" w14:textId="1511DA78" w:rsidR="00F22393" w:rsidRDefault="00F22393" w:rsidP="003D5846">
      <w:pPr>
        <w:pStyle w:val="NormalWeb"/>
        <w:spacing w:before="0" w:beforeAutospacing="0" w:after="0" w:afterAutospacing="0"/>
        <w:jc w:val="both"/>
        <w:rPr>
          <w:rFonts w:ascii="Calibri" w:hAnsi="Calibri" w:cs="Calibri"/>
          <w:lang w:val="en-US"/>
        </w:rPr>
      </w:pPr>
    </w:p>
    <w:p w14:paraId="255564B4" w14:textId="77777777" w:rsidR="005A22D5" w:rsidRDefault="00F22393" w:rsidP="005A22D5">
      <w:pPr>
        <w:pStyle w:val="Heading2"/>
        <w:rPr>
          <w:lang w:val="en-US"/>
        </w:rPr>
      </w:pPr>
      <w:r>
        <w:rPr>
          <w:lang w:val="en-US"/>
        </w:rPr>
        <w:t xml:space="preserve">Now let us apply and implement these design parameters in the Vocational Education and Training setting! </w:t>
      </w:r>
    </w:p>
    <w:p w14:paraId="29D14B4B" w14:textId="77777777" w:rsidR="005A22D5" w:rsidRDefault="005A22D5" w:rsidP="005A22D5">
      <w:pPr>
        <w:pStyle w:val="NormalWeb"/>
        <w:spacing w:before="0" w:beforeAutospacing="0" w:after="0" w:afterAutospacing="0"/>
        <w:jc w:val="both"/>
        <w:rPr>
          <w:rFonts w:ascii="Calibri" w:hAnsi="Calibri" w:cs="Calibri"/>
          <w:lang w:val="en-US"/>
        </w:rPr>
      </w:pPr>
    </w:p>
    <w:p w14:paraId="4A975C58" w14:textId="0E95441A" w:rsidR="005A22D5" w:rsidRPr="005A22D5" w:rsidRDefault="00B375C8" w:rsidP="005A22D5">
      <w:pPr>
        <w:pStyle w:val="NormalWeb"/>
        <w:spacing w:before="0" w:beforeAutospacing="0" w:after="0" w:afterAutospacing="0"/>
        <w:jc w:val="both"/>
        <w:rPr>
          <w:rFonts w:ascii="Calibri" w:hAnsi="Calibri" w:cs="Calibri"/>
          <w:lang w:val="en-US"/>
        </w:rPr>
      </w:pPr>
      <w:r>
        <w:rPr>
          <w:rFonts w:ascii="Calibri" w:hAnsi="Calibri"/>
          <w:b/>
          <w:bCs/>
          <w:lang w:val="en-US"/>
        </w:rPr>
        <w:t xml:space="preserve">Alignment - </w:t>
      </w:r>
      <w:r w:rsidR="005A22D5">
        <w:rPr>
          <w:rFonts w:ascii="Calibri" w:hAnsi="Calibri"/>
          <w:lang w:val="en-US"/>
        </w:rPr>
        <w:t>The assessment has</w:t>
      </w:r>
      <w:r w:rsidR="005A22D5" w:rsidRPr="005A22D5">
        <w:rPr>
          <w:rFonts w:ascii="Calibri" w:hAnsi="Calibri"/>
          <w:lang w:val="en-US"/>
        </w:rPr>
        <w:t xml:space="preserve"> students wiring a scaled-down model of a resi</w:t>
      </w:r>
      <w:r>
        <w:rPr>
          <w:rFonts w:ascii="Calibri" w:hAnsi="Calibri"/>
          <w:lang w:val="en-US"/>
        </w:rPr>
        <w:t>dential building, which</w:t>
      </w:r>
      <w:r w:rsidR="005A22D5" w:rsidRPr="005A22D5">
        <w:rPr>
          <w:rFonts w:ascii="Calibri" w:hAnsi="Calibri"/>
          <w:lang w:val="en-US"/>
        </w:rPr>
        <w:t xml:space="preserve"> aligns</w:t>
      </w:r>
      <w:r>
        <w:rPr>
          <w:rFonts w:ascii="Calibri" w:hAnsi="Calibri"/>
          <w:lang w:val="en-US"/>
        </w:rPr>
        <w:t xml:space="preserve"> well</w:t>
      </w:r>
      <w:r w:rsidR="005A22D5" w:rsidRPr="005A22D5">
        <w:rPr>
          <w:rFonts w:ascii="Calibri" w:hAnsi="Calibri"/>
          <w:lang w:val="en-US"/>
        </w:rPr>
        <w:t xml:space="preserve"> with the </w:t>
      </w:r>
      <w:r w:rsidR="005A22D5" w:rsidRPr="00B375C8">
        <w:rPr>
          <w:rFonts w:ascii="Calibri" w:hAnsi="Calibri"/>
          <w:b/>
          <w:lang w:val="en-US"/>
        </w:rPr>
        <w:t>competencies required for an electrician</w:t>
      </w:r>
      <w:r w:rsidR="005A22D5" w:rsidRPr="005A22D5">
        <w:rPr>
          <w:rFonts w:ascii="Calibri" w:hAnsi="Calibri"/>
          <w:lang w:val="en-US"/>
        </w:rPr>
        <w:t xml:space="preserve">, such as understanding electrical </w:t>
      </w:r>
      <w:r>
        <w:rPr>
          <w:rFonts w:ascii="Calibri" w:hAnsi="Calibri"/>
          <w:lang w:val="en-US"/>
        </w:rPr>
        <w:t xml:space="preserve">circuits and </w:t>
      </w:r>
      <w:r w:rsidR="005A22D5" w:rsidRPr="005A22D5">
        <w:rPr>
          <w:rFonts w:ascii="Calibri" w:hAnsi="Calibri"/>
          <w:lang w:val="en-US"/>
        </w:rPr>
        <w:t>installation procedures. The performance indicators might include creating wiring diagrams, correctly installing different types of circuits, and adhering to safety codes.</w:t>
      </w:r>
    </w:p>
    <w:p w14:paraId="2BBE79A1" w14:textId="2A123EFA" w:rsidR="005A22D5" w:rsidRPr="005A22D5" w:rsidRDefault="00B375C8" w:rsidP="005A22D5">
      <w:pPr>
        <w:pStyle w:val="NormalWeb"/>
        <w:spacing w:before="0" w:after="0"/>
        <w:jc w:val="both"/>
        <w:rPr>
          <w:rFonts w:ascii="Calibri" w:hAnsi="Calibri"/>
          <w:lang w:val="en-US"/>
        </w:rPr>
      </w:pPr>
      <w:r>
        <w:rPr>
          <w:rFonts w:ascii="Calibri" w:hAnsi="Calibri"/>
          <w:b/>
          <w:bCs/>
          <w:lang w:val="en-US"/>
        </w:rPr>
        <w:t>Accessibility -</w:t>
      </w:r>
      <w:r w:rsidR="005A22D5" w:rsidRPr="005A22D5">
        <w:rPr>
          <w:rFonts w:ascii="Calibri" w:hAnsi="Calibri"/>
          <w:lang w:val="en-US"/>
        </w:rPr>
        <w:t xml:space="preserve"> </w:t>
      </w:r>
      <w:r w:rsidR="005A22D5">
        <w:rPr>
          <w:rFonts w:ascii="Calibri" w:hAnsi="Calibri"/>
          <w:lang w:val="en-US"/>
        </w:rPr>
        <w:t>It is ensured</w:t>
      </w:r>
      <w:r w:rsidR="005A22D5" w:rsidRPr="005A22D5">
        <w:rPr>
          <w:rFonts w:ascii="Calibri" w:hAnsi="Calibri"/>
          <w:lang w:val="en-US"/>
        </w:rPr>
        <w:t xml:space="preserve"> that all students have </w:t>
      </w:r>
      <w:r w:rsidR="005A22D5" w:rsidRPr="00B375C8">
        <w:rPr>
          <w:rFonts w:ascii="Calibri" w:hAnsi="Calibri"/>
          <w:b/>
          <w:lang w:val="en-US"/>
        </w:rPr>
        <w:t>access to the tools and materials</w:t>
      </w:r>
      <w:r w:rsidR="005A22D5" w:rsidRPr="005A22D5">
        <w:rPr>
          <w:rFonts w:ascii="Calibri" w:hAnsi="Calibri"/>
          <w:lang w:val="en-US"/>
        </w:rPr>
        <w:t xml:space="preserve"> needed for the task. </w:t>
      </w:r>
      <w:r w:rsidR="005A22D5" w:rsidRPr="00B375C8">
        <w:rPr>
          <w:rFonts w:ascii="Calibri" w:hAnsi="Calibri"/>
          <w:b/>
          <w:lang w:val="en-US"/>
        </w:rPr>
        <w:t>Accommodations are provided</w:t>
      </w:r>
      <w:r w:rsidR="005A22D5" w:rsidRPr="005A22D5">
        <w:rPr>
          <w:rFonts w:ascii="Calibri" w:hAnsi="Calibri"/>
          <w:lang w:val="en-US"/>
        </w:rPr>
        <w:t>, such as magnifying equipment for visually impaired students or allowing extra time for those who requir</w:t>
      </w:r>
      <w:r>
        <w:rPr>
          <w:rFonts w:ascii="Calibri" w:hAnsi="Calibri"/>
          <w:lang w:val="en-US"/>
        </w:rPr>
        <w:t>e it. Instructions are</w:t>
      </w:r>
      <w:r w:rsidR="005A22D5" w:rsidRPr="005A22D5">
        <w:rPr>
          <w:rFonts w:ascii="Calibri" w:hAnsi="Calibri"/>
          <w:lang w:val="en-US"/>
        </w:rPr>
        <w:t xml:space="preserve"> available in </w:t>
      </w:r>
      <w:r w:rsidR="005A22D5" w:rsidRPr="00B375C8">
        <w:rPr>
          <w:rFonts w:ascii="Calibri" w:hAnsi="Calibri"/>
          <w:b/>
          <w:lang w:val="en-US"/>
        </w:rPr>
        <w:t>multiple formats</w:t>
      </w:r>
      <w:r w:rsidR="005A22D5" w:rsidRPr="005A22D5">
        <w:rPr>
          <w:rFonts w:ascii="Calibri" w:hAnsi="Calibri"/>
          <w:lang w:val="en-US"/>
        </w:rPr>
        <w:t xml:space="preserve"> (e.g., written, video tutorials) to cater to different learning pref</w:t>
      </w:r>
      <w:r>
        <w:rPr>
          <w:rFonts w:ascii="Calibri" w:hAnsi="Calibri"/>
          <w:lang w:val="en-US"/>
        </w:rPr>
        <w:t xml:space="preserve">erences. Moreover, accessibility to the above was granted throughout their learning. </w:t>
      </w:r>
    </w:p>
    <w:p w14:paraId="454CF147" w14:textId="04087F59" w:rsidR="005A22D5" w:rsidRPr="005A22D5" w:rsidRDefault="00B375C8" w:rsidP="005A22D5">
      <w:pPr>
        <w:pStyle w:val="NormalWeb"/>
        <w:spacing w:before="0" w:after="0"/>
        <w:jc w:val="both"/>
        <w:rPr>
          <w:rFonts w:ascii="Calibri" w:hAnsi="Calibri"/>
          <w:lang w:val="en-US"/>
        </w:rPr>
      </w:pPr>
      <w:r>
        <w:rPr>
          <w:rFonts w:ascii="Calibri" w:hAnsi="Calibri"/>
          <w:b/>
          <w:bCs/>
          <w:lang w:val="en-US"/>
        </w:rPr>
        <w:t>Transfer -</w:t>
      </w:r>
      <w:r w:rsidR="005A22D5" w:rsidRPr="005A22D5">
        <w:rPr>
          <w:rFonts w:ascii="Calibri" w:hAnsi="Calibri"/>
          <w:lang w:val="en-US"/>
        </w:rPr>
        <w:t xml:space="preserve"> The task </w:t>
      </w:r>
      <w:r w:rsidRPr="00B375C8">
        <w:rPr>
          <w:rFonts w:ascii="Calibri" w:hAnsi="Calibri"/>
          <w:b/>
          <w:lang w:val="en-US"/>
        </w:rPr>
        <w:t>reflects</w:t>
      </w:r>
      <w:r w:rsidR="005A22D5" w:rsidRPr="00B375C8">
        <w:rPr>
          <w:rFonts w:ascii="Calibri" w:hAnsi="Calibri"/>
          <w:b/>
          <w:lang w:val="en-US"/>
        </w:rPr>
        <w:t xml:space="preserve"> real-world scenarios</w:t>
      </w:r>
      <w:r w:rsidR="005A22D5" w:rsidRPr="005A22D5">
        <w:rPr>
          <w:rFonts w:ascii="Calibri" w:hAnsi="Calibri"/>
          <w:lang w:val="en-US"/>
        </w:rPr>
        <w:t xml:space="preserve"> that an electrician might encounter. Students must demonstrate not just theoretical knowledge but practical application by phys</w:t>
      </w:r>
      <w:r>
        <w:rPr>
          <w:rFonts w:ascii="Calibri" w:hAnsi="Calibri"/>
          <w:lang w:val="en-US"/>
        </w:rPr>
        <w:t>ically wiring the model house.</w:t>
      </w:r>
    </w:p>
    <w:p w14:paraId="1AFA3188" w14:textId="77777777" w:rsidR="005A22D5" w:rsidRDefault="005A22D5" w:rsidP="005A22D5">
      <w:pPr>
        <w:pStyle w:val="NormalWeb"/>
        <w:spacing w:before="0" w:after="0"/>
        <w:jc w:val="both"/>
        <w:rPr>
          <w:rFonts w:ascii="Calibri" w:hAnsi="Calibri"/>
          <w:b/>
          <w:bCs/>
          <w:lang w:val="en-US"/>
        </w:rPr>
      </w:pPr>
    </w:p>
    <w:p w14:paraId="1C8FBE67" w14:textId="54235024" w:rsidR="005A22D5" w:rsidRDefault="005A22D5" w:rsidP="005A22D5">
      <w:pPr>
        <w:pStyle w:val="NormalWeb"/>
        <w:spacing w:before="0" w:after="0"/>
        <w:jc w:val="center"/>
        <w:rPr>
          <w:rFonts w:ascii="Calibri" w:hAnsi="Calibri"/>
          <w:b/>
          <w:bCs/>
          <w:lang w:val="en-US"/>
        </w:rPr>
      </w:pPr>
      <w:r>
        <w:rPr>
          <w:rFonts w:ascii="Calibri" w:hAnsi="Calibri" w:cs="Calibri"/>
          <w:noProof/>
        </w:rPr>
        <w:lastRenderedPageBreak/>
        <w:drawing>
          <wp:inline distT="0" distB="0" distL="0" distR="0" wp14:anchorId="69C6509A" wp14:editId="688A72C1">
            <wp:extent cx="4106545" cy="2341880"/>
            <wp:effectExtent l="19050" t="0" r="27305" b="687070"/>
            <wp:docPr id="11" name="Picture 11" descr="C:\Users\Alexandros Sainidis\AppData\Local\Microsoft\Windows\INetCache\Content.Word\happy factory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lexandros Sainidis\AppData\Local\Microsoft\Windows\INetCache\Content.Word\happy factory 7.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06545" cy="234188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33D0F7D3" w14:textId="051AF017" w:rsidR="005A22D5" w:rsidRPr="005A22D5" w:rsidRDefault="005A22D5" w:rsidP="005A22D5">
      <w:pPr>
        <w:pStyle w:val="NormalWeb"/>
        <w:spacing w:before="0" w:after="0"/>
        <w:jc w:val="both"/>
        <w:rPr>
          <w:rFonts w:ascii="Calibri" w:hAnsi="Calibri"/>
          <w:lang w:val="en-US"/>
        </w:rPr>
      </w:pPr>
      <w:r w:rsidRPr="005A22D5">
        <w:rPr>
          <w:rFonts w:ascii="Calibri" w:hAnsi="Calibri"/>
          <w:b/>
          <w:bCs/>
          <w:lang w:val="en-US"/>
        </w:rPr>
        <w:t>Rigor:</w:t>
      </w:r>
      <w:r w:rsidRPr="005A22D5">
        <w:rPr>
          <w:rFonts w:ascii="Calibri" w:hAnsi="Calibri"/>
          <w:lang w:val="en-US"/>
        </w:rPr>
        <w:t xml:space="preserve"> The wiring project </w:t>
      </w:r>
      <w:r w:rsidR="00B375C8">
        <w:rPr>
          <w:rFonts w:ascii="Calibri" w:hAnsi="Calibri"/>
          <w:lang w:val="en-US"/>
        </w:rPr>
        <w:t>requires the application of</w:t>
      </w:r>
      <w:r w:rsidRPr="005A22D5">
        <w:rPr>
          <w:rFonts w:ascii="Calibri" w:hAnsi="Calibri"/>
          <w:lang w:val="en-US"/>
        </w:rPr>
        <w:t xml:space="preserve"> </w:t>
      </w:r>
      <w:r w:rsidRPr="00B375C8">
        <w:rPr>
          <w:rFonts w:ascii="Calibri" w:hAnsi="Calibri"/>
          <w:b/>
          <w:lang w:val="en-US"/>
        </w:rPr>
        <w:t>critical thinking and problem-solving skills</w:t>
      </w:r>
      <w:r w:rsidRPr="005A22D5">
        <w:rPr>
          <w:rFonts w:ascii="Calibri" w:hAnsi="Calibri"/>
          <w:lang w:val="en-US"/>
        </w:rPr>
        <w:t>. For example, they might have to troubleshoot when a circuit d</w:t>
      </w:r>
      <w:r w:rsidR="00B375C8">
        <w:rPr>
          <w:rFonts w:ascii="Calibri" w:hAnsi="Calibri"/>
          <w:lang w:val="en-US"/>
        </w:rPr>
        <w:t>oesn’t work as expected.</w:t>
      </w:r>
    </w:p>
    <w:p w14:paraId="09E2B36A" w14:textId="3A22A089" w:rsidR="003D5846" w:rsidRPr="00B375C8" w:rsidRDefault="005A22D5" w:rsidP="003D5846">
      <w:pPr>
        <w:pStyle w:val="NormalWeb"/>
        <w:spacing w:before="0" w:after="0"/>
        <w:jc w:val="both"/>
        <w:rPr>
          <w:rFonts w:ascii="Calibri" w:hAnsi="Calibri"/>
          <w:lang w:val="en-US"/>
        </w:rPr>
      </w:pPr>
      <w:r w:rsidRPr="005A22D5">
        <w:rPr>
          <w:rFonts w:ascii="Calibri" w:hAnsi="Calibri"/>
          <w:b/>
          <w:bCs/>
          <w:lang w:val="en-US"/>
        </w:rPr>
        <w:t>Scoring:</w:t>
      </w:r>
      <w:r w:rsidRPr="005A22D5">
        <w:rPr>
          <w:rFonts w:ascii="Calibri" w:hAnsi="Calibri"/>
          <w:lang w:val="en-US"/>
        </w:rPr>
        <w:t xml:space="preserve"> The assessment criteria are </w:t>
      </w:r>
      <w:r w:rsidRPr="00B375C8">
        <w:rPr>
          <w:rFonts w:ascii="Calibri" w:hAnsi="Calibri"/>
          <w:b/>
          <w:lang w:val="en-US"/>
        </w:rPr>
        <w:t xml:space="preserve">clearly defined </w:t>
      </w:r>
      <w:r w:rsidR="00B375C8" w:rsidRPr="00B375C8">
        <w:rPr>
          <w:rFonts w:ascii="Calibri" w:hAnsi="Calibri"/>
          <w:b/>
          <w:lang w:val="en-US"/>
        </w:rPr>
        <w:t>in a rubric</w:t>
      </w:r>
      <w:r w:rsidR="00B375C8">
        <w:rPr>
          <w:rFonts w:ascii="Calibri" w:hAnsi="Calibri"/>
          <w:lang w:val="en-US"/>
        </w:rPr>
        <w:t>, assessing</w:t>
      </w:r>
      <w:r w:rsidRPr="005A22D5">
        <w:rPr>
          <w:rFonts w:ascii="Calibri" w:hAnsi="Calibri"/>
          <w:lang w:val="en-US"/>
        </w:rPr>
        <w:t xml:space="preserve"> technical skills like the accuracy of the wiring</w:t>
      </w:r>
      <w:r w:rsidR="00B375C8">
        <w:rPr>
          <w:rFonts w:ascii="Calibri" w:hAnsi="Calibri"/>
          <w:lang w:val="en-US"/>
        </w:rPr>
        <w:t>.</w:t>
      </w:r>
    </w:p>
    <w:p w14:paraId="7841EE36" w14:textId="3A04EA11" w:rsidR="00B375C8" w:rsidRDefault="00B375C8" w:rsidP="00B375C8">
      <w:pPr>
        <w:pStyle w:val="Heading3"/>
        <w:rPr>
          <w:lang w:val="en-US"/>
        </w:rPr>
      </w:pPr>
      <w:r>
        <w:rPr>
          <w:noProof/>
          <w:sz w:val="22"/>
          <w:szCs w:val="22"/>
        </w:rPr>
        <w:drawing>
          <wp:anchor distT="0" distB="0" distL="114300" distR="114300" simplePos="0" relativeHeight="251667456" behindDoc="0" locked="0" layoutInCell="1" allowOverlap="1" wp14:anchorId="76963FC9" wp14:editId="37EAE74E">
            <wp:simplePos x="0" y="0"/>
            <wp:positionH relativeFrom="column">
              <wp:posOffset>2274536</wp:posOffset>
            </wp:positionH>
            <wp:positionV relativeFrom="paragraph">
              <wp:posOffset>182245</wp:posOffset>
            </wp:positionV>
            <wp:extent cx="3870474" cy="2902857"/>
            <wp:effectExtent l="152400" t="152400" r="149225" b="145415"/>
            <wp:wrapThrough wrapText="bothSides">
              <wp:wrapPolygon edited="0">
                <wp:start x="-319" y="-1134"/>
                <wp:lineTo x="-851" y="-851"/>
                <wp:lineTo x="-744" y="21832"/>
                <wp:lineTo x="-319" y="22540"/>
                <wp:lineTo x="21795" y="22540"/>
                <wp:lineTo x="22220" y="21832"/>
                <wp:lineTo x="22326" y="1418"/>
                <wp:lineTo x="21795" y="-709"/>
                <wp:lineTo x="21795" y="-1134"/>
                <wp:lineTo x="-319" y="-1134"/>
              </wp:wrapPolygon>
            </wp:wrapThrough>
            <wp:docPr id="5" name="Video 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0">
                      <a:extLst>
                        <a:ext uri="{28A0092B-C50C-407E-A947-70E740481C1C}">
                          <a14:useLocalDpi xmlns:a14="http://schemas.microsoft.com/office/drawing/2010/main" val="0"/>
                        </a:ext>
                        <a:ext uri="{C809E66F-F1BF-436E-b5F7-EEA9579F0CBA}">
                          <wp15:webVideoPr xmlns:wp15="http://schemas.microsoft.com/office/word/2012/wordprocessingDrawing" embeddedHtml="&lt;iframe id=&quot;ytplayer&quot; src=&quot;https://www.youtube.com/embed/-RZ86OB9hw4&quot; frameborder=&quot;0&quot; type=&quot;text/html&quot; width=&quot;816&quot; height=&quot;480&quot; /&gt;" h="480" w="816"/>
                        </a:ext>
                      </a:extLst>
                    </a:blip>
                    <a:stretch>
                      <a:fillRect/>
                    </a:stretch>
                  </pic:blipFill>
                  <pic:spPr>
                    <a:xfrm>
                      <a:off x="0" y="0"/>
                      <a:ext cx="3870474" cy="2902857"/>
                    </a:xfrm>
                    <a:prstGeom prst="rect">
                      <a:avLst/>
                    </a:prstGeom>
                    <a:effectLst>
                      <a:glow rad="139700">
                        <a:schemeClr val="accent1">
                          <a:alpha val="40000"/>
                        </a:schemeClr>
                      </a:glow>
                      <a:softEdge rad="31750"/>
                    </a:effectLst>
                  </pic:spPr>
                </pic:pic>
              </a:graphicData>
            </a:graphic>
          </wp:anchor>
        </w:drawing>
      </w:r>
      <w:r>
        <w:rPr>
          <w:lang w:val="en-US"/>
        </w:rPr>
        <w:t>Self Reflection</w:t>
      </w:r>
    </w:p>
    <w:p w14:paraId="401472E1" w14:textId="1E18D736" w:rsidR="003D5846" w:rsidRPr="00B375C8" w:rsidRDefault="003D5846" w:rsidP="003D5846">
      <w:pPr>
        <w:pStyle w:val="NormalWeb"/>
        <w:spacing w:before="0" w:beforeAutospacing="0" w:after="0" w:afterAutospacing="0"/>
        <w:jc w:val="both"/>
        <w:rPr>
          <w:rFonts w:ascii="Calibri" w:hAnsi="Calibri" w:cs="Calibri"/>
          <w:b/>
          <w:sz w:val="22"/>
          <w:szCs w:val="22"/>
          <w:lang w:val="en-US"/>
        </w:rPr>
      </w:pPr>
      <w:r w:rsidRPr="00B375C8">
        <w:rPr>
          <w:rFonts w:ascii="Calibri" w:hAnsi="Calibri" w:cs="Calibri"/>
          <w:b/>
          <w:sz w:val="22"/>
          <w:szCs w:val="22"/>
          <w:lang w:val="en-US"/>
        </w:rPr>
        <w:t xml:space="preserve">How would you mentally prepare your students for stressful situations, such as the one surrounding the exams? </w:t>
      </w:r>
    </w:p>
    <w:p w14:paraId="6B87ECAA" w14:textId="0F6E2132" w:rsidR="003D5846" w:rsidRDefault="003D5846" w:rsidP="003D5846">
      <w:pPr>
        <w:pStyle w:val="NormalWeb"/>
        <w:spacing w:before="0" w:beforeAutospacing="0" w:after="0" w:afterAutospacing="0"/>
        <w:jc w:val="both"/>
        <w:rPr>
          <w:rFonts w:ascii="Calibri" w:hAnsi="Calibri" w:cs="Calibri"/>
          <w:sz w:val="22"/>
          <w:szCs w:val="22"/>
          <w:lang w:val="en-US"/>
        </w:rPr>
      </w:pPr>
    </w:p>
    <w:p w14:paraId="588F282C" w14:textId="24A861E5" w:rsidR="003D5846" w:rsidRPr="00A845AB" w:rsidRDefault="003D5846" w:rsidP="003D5846">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Watch this video to see what tips you can give to your students to manage their stress! </w:t>
      </w:r>
    </w:p>
    <w:p w14:paraId="070507EA" w14:textId="775F893F" w:rsidR="00B375C8" w:rsidRDefault="00B375C8" w:rsidP="003D5846">
      <w:pPr>
        <w:pStyle w:val="NormalWeb"/>
        <w:spacing w:before="0" w:beforeAutospacing="0" w:after="0" w:afterAutospacing="0"/>
        <w:jc w:val="both"/>
        <w:rPr>
          <w:rFonts w:ascii="Calibri" w:hAnsi="Calibri" w:cs="Calibri"/>
          <w:sz w:val="22"/>
          <w:szCs w:val="22"/>
          <w:lang w:val="en-US"/>
        </w:rPr>
      </w:pPr>
    </w:p>
    <w:p w14:paraId="0ED7288A" w14:textId="7E9C3F8B" w:rsidR="00B375C8" w:rsidRPr="00B375C8" w:rsidRDefault="00B375C8" w:rsidP="00B375C8">
      <w:pPr>
        <w:rPr>
          <w:lang w:val="en-US" w:bidi="ar-SA"/>
        </w:rPr>
      </w:pPr>
    </w:p>
    <w:p w14:paraId="4320ABD5" w14:textId="6D1C14B9" w:rsidR="00B375C8" w:rsidRPr="00B375C8" w:rsidRDefault="00B375C8" w:rsidP="00B375C8">
      <w:pPr>
        <w:rPr>
          <w:lang w:val="en-US" w:bidi="ar-SA"/>
        </w:rPr>
      </w:pPr>
    </w:p>
    <w:p w14:paraId="09F46D91" w14:textId="5E799C18" w:rsidR="00B375C8" w:rsidRPr="00B375C8" w:rsidRDefault="00B375C8" w:rsidP="00B375C8">
      <w:pPr>
        <w:rPr>
          <w:lang w:val="en-US" w:bidi="ar-SA"/>
        </w:rPr>
      </w:pPr>
    </w:p>
    <w:p w14:paraId="2D565D4E" w14:textId="289F0FB2" w:rsidR="00B375C8" w:rsidRPr="00B375C8" w:rsidRDefault="00B375C8" w:rsidP="00B375C8">
      <w:pPr>
        <w:rPr>
          <w:lang w:val="en-US" w:bidi="ar-SA"/>
        </w:rPr>
      </w:pPr>
    </w:p>
    <w:p w14:paraId="670D4D02" w14:textId="724935CD" w:rsidR="003D5846" w:rsidRPr="00B375C8" w:rsidRDefault="003D5846" w:rsidP="00B375C8">
      <w:pPr>
        <w:rPr>
          <w:lang w:val="en-US" w:bidi="ar-SA"/>
        </w:rPr>
      </w:pPr>
    </w:p>
    <w:p w14:paraId="04503DFE" w14:textId="1EF92996" w:rsidR="003D5846" w:rsidRDefault="003D5846" w:rsidP="003D5846">
      <w:pPr>
        <w:pStyle w:val="NormalWeb"/>
        <w:spacing w:before="0" w:beforeAutospacing="0" w:after="0" w:afterAutospacing="0"/>
        <w:jc w:val="both"/>
        <w:rPr>
          <w:rFonts w:ascii="Calibri" w:hAnsi="Calibri" w:cs="Calibri"/>
          <w:sz w:val="22"/>
          <w:szCs w:val="22"/>
          <w:lang w:val="en-US"/>
        </w:rPr>
      </w:pPr>
    </w:p>
    <w:p w14:paraId="1566DAD8" w14:textId="77777777" w:rsidR="003D5846" w:rsidRPr="00363332" w:rsidRDefault="003D5846" w:rsidP="00B375C8">
      <w:pPr>
        <w:pStyle w:val="NormalWeb"/>
        <w:spacing w:before="0" w:beforeAutospacing="0" w:after="0" w:afterAutospacing="0"/>
        <w:jc w:val="right"/>
        <w:rPr>
          <w:rFonts w:ascii="Calibri" w:hAnsi="Calibri" w:cs="Calibri"/>
          <w:sz w:val="22"/>
          <w:szCs w:val="22"/>
          <w:lang w:val="fr-BE"/>
        </w:rPr>
      </w:pPr>
      <w:r w:rsidRPr="00363332">
        <w:rPr>
          <w:rFonts w:ascii="Calibri" w:hAnsi="Calibri" w:cs="Calibri"/>
          <w:sz w:val="22"/>
          <w:szCs w:val="22"/>
          <w:lang w:val="fr-BE"/>
        </w:rPr>
        <w:t xml:space="preserve">Source:  </w:t>
      </w:r>
      <w:hyperlink r:id="rId21" w:history="1">
        <w:r w:rsidRPr="00363332">
          <w:rPr>
            <w:rStyle w:val="Hyperlink"/>
            <w:rFonts w:ascii="Calibri" w:hAnsi="Calibri" w:cs="Calibri"/>
            <w:sz w:val="22"/>
            <w:szCs w:val="22"/>
            <w:lang w:val="fr-BE"/>
          </w:rPr>
          <w:t>https://www.youtube.com/watch?v=-RZ86OB9hw4</w:t>
        </w:r>
      </w:hyperlink>
      <w:r w:rsidRPr="00363332">
        <w:rPr>
          <w:rFonts w:ascii="Calibri" w:hAnsi="Calibri" w:cs="Calibri"/>
          <w:sz w:val="22"/>
          <w:szCs w:val="22"/>
          <w:lang w:val="fr-BE"/>
        </w:rPr>
        <w:t xml:space="preserve"> </w:t>
      </w:r>
    </w:p>
    <w:p w14:paraId="25E65255" w14:textId="77777777" w:rsidR="003D5846" w:rsidRPr="00363332" w:rsidRDefault="003D5846" w:rsidP="003D5846">
      <w:pPr>
        <w:pStyle w:val="NormalWeb"/>
        <w:spacing w:before="0" w:beforeAutospacing="0" w:after="0" w:afterAutospacing="0"/>
        <w:jc w:val="both"/>
        <w:rPr>
          <w:rFonts w:ascii="Calibri" w:hAnsi="Calibri" w:cs="Calibri"/>
          <w:sz w:val="22"/>
          <w:szCs w:val="22"/>
          <w:lang w:val="fr-BE"/>
        </w:rPr>
      </w:pPr>
    </w:p>
    <w:p w14:paraId="5689AC1D" w14:textId="77777777" w:rsidR="003D5846" w:rsidRPr="00363332" w:rsidRDefault="003D5846" w:rsidP="003D5846">
      <w:pPr>
        <w:pStyle w:val="NormalWeb"/>
        <w:spacing w:before="0" w:beforeAutospacing="0" w:after="0" w:afterAutospacing="0"/>
        <w:jc w:val="both"/>
        <w:rPr>
          <w:rFonts w:ascii="Calibri" w:hAnsi="Calibri" w:cs="Calibri"/>
          <w:sz w:val="22"/>
          <w:szCs w:val="22"/>
          <w:lang w:val="fr-BE"/>
        </w:rPr>
      </w:pPr>
    </w:p>
    <w:p w14:paraId="3B7A77DB" w14:textId="26B794D6" w:rsidR="00A327CF" w:rsidRPr="00363332" w:rsidRDefault="00A327CF" w:rsidP="003D5846">
      <w:pPr>
        <w:pStyle w:val="NormalWeb"/>
        <w:spacing w:before="0" w:beforeAutospacing="0" w:after="0" w:afterAutospacing="0"/>
        <w:jc w:val="both"/>
        <w:rPr>
          <w:rFonts w:ascii="Calibri" w:hAnsi="Calibri" w:cs="Calibri"/>
          <w:sz w:val="22"/>
          <w:szCs w:val="22"/>
          <w:lang w:val="fr-BE"/>
        </w:rPr>
      </w:pPr>
    </w:p>
    <w:p w14:paraId="7445D89B" w14:textId="42B248E7" w:rsidR="00642E9B" w:rsidRPr="00363332" w:rsidRDefault="00642E9B" w:rsidP="003D5846">
      <w:pPr>
        <w:pStyle w:val="NormalWeb"/>
        <w:spacing w:before="0" w:beforeAutospacing="0" w:after="0" w:afterAutospacing="0"/>
        <w:jc w:val="both"/>
        <w:rPr>
          <w:rFonts w:ascii="Calibri" w:hAnsi="Calibri" w:cs="Calibri"/>
          <w:sz w:val="22"/>
          <w:szCs w:val="22"/>
          <w:lang w:val="fr-BE"/>
        </w:rPr>
      </w:pPr>
    </w:p>
    <w:p w14:paraId="4CA3AE4B" w14:textId="650154E4" w:rsidR="00642E9B" w:rsidRDefault="00363332" w:rsidP="00DD30BC">
      <w:pPr>
        <w:pStyle w:val="NormalWeb"/>
        <w:spacing w:before="0" w:beforeAutospacing="0" w:after="0" w:afterAutospacing="0"/>
        <w:jc w:val="center"/>
        <w:rPr>
          <w:rFonts w:ascii="Calibri" w:hAnsi="Calibri" w:cs="Calibri"/>
          <w:sz w:val="22"/>
          <w:szCs w:val="22"/>
          <w:lang w:val="en-US"/>
        </w:rPr>
      </w:pPr>
      <w:r>
        <w:rPr>
          <w:rFonts w:ascii="Calibri" w:hAnsi="Calibri" w:cs="Calibri"/>
          <w:sz w:val="22"/>
          <w:szCs w:val="22"/>
          <w:lang w:val="en-US"/>
        </w:rPr>
        <w:pict w14:anchorId="3CA9C6AE">
          <v:shape id="_x0000_i1026" type="#_x0000_t75" style="width:147pt;height:75.4pt">
            <v:imagedata r:id="rId22" o:title="Models and Graphs - 2024-02-22T161516"/>
          </v:shape>
        </w:pict>
      </w:r>
    </w:p>
    <w:p w14:paraId="7B4FCB26" w14:textId="77777777" w:rsidR="00793BA8" w:rsidRDefault="00793BA8" w:rsidP="00642E9B">
      <w:pPr>
        <w:pStyle w:val="Heading3"/>
        <w:rPr>
          <w:color w:val="002060"/>
          <w:lang w:val="en-US"/>
        </w:rPr>
      </w:pPr>
    </w:p>
    <w:p w14:paraId="2ABBF203" w14:textId="48A84AF1" w:rsidR="00642E9B" w:rsidRPr="00642E9B" w:rsidRDefault="00642E9B" w:rsidP="00642E9B">
      <w:pPr>
        <w:pStyle w:val="Heading3"/>
        <w:rPr>
          <w:color w:val="002060"/>
          <w:lang w:val="en-US"/>
        </w:rPr>
      </w:pPr>
      <w:r w:rsidRPr="00642E9B">
        <w:rPr>
          <w:color w:val="002060"/>
          <w:lang w:val="en-US"/>
        </w:rPr>
        <w:t xml:space="preserve">Being careful with group work. </w:t>
      </w:r>
    </w:p>
    <w:p w14:paraId="721C9AD5" w14:textId="1DFB695B" w:rsidR="00793BA8" w:rsidRDefault="00642E9B" w:rsidP="00793BA8">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When designing Groupwork Tasks for Summative Assessments, keep always in mind that the evaluation concerns o</w:t>
      </w:r>
      <w:r w:rsidR="00DD30BC">
        <w:rPr>
          <w:rFonts w:ascii="Calibri" w:hAnsi="Calibri" w:cs="Calibri"/>
          <w:sz w:val="22"/>
          <w:szCs w:val="22"/>
          <w:lang w:val="en-US"/>
        </w:rPr>
        <w:t>ne individual (Brunel University, 2018)</w:t>
      </w:r>
      <w:r>
        <w:rPr>
          <w:rFonts w:ascii="Calibri" w:hAnsi="Calibri" w:cs="Calibri"/>
          <w:sz w:val="22"/>
          <w:szCs w:val="22"/>
          <w:lang w:val="en-US"/>
        </w:rPr>
        <w:t xml:space="preserve">, even if teamwork is required. </w:t>
      </w:r>
      <w:r w:rsidR="00382173">
        <w:rPr>
          <w:rFonts w:ascii="Calibri" w:hAnsi="Calibri" w:cs="Calibri"/>
          <w:sz w:val="22"/>
          <w:szCs w:val="22"/>
          <w:lang w:val="en-US"/>
        </w:rPr>
        <w:t xml:space="preserve">Under this lens, the summative assessment must focus even more on the </w:t>
      </w:r>
      <w:r w:rsidR="00382173" w:rsidRPr="00382173">
        <w:rPr>
          <w:rFonts w:ascii="Calibri" w:hAnsi="Calibri" w:cs="Calibri"/>
          <w:b/>
          <w:sz w:val="22"/>
          <w:szCs w:val="22"/>
          <w:lang w:val="en-US"/>
        </w:rPr>
        <w:t>particular learning outcomes</w:t>
      </w:r>
      <w:r w:rsidR="00382173">
        <w:rPr>
          <w:rFonts w:ascii="Calibri" w:hAnsi="Calibri" w:cs="Calibri"/>
          <w:sz w:val="22"/>
          <w:szCs w:val="22"/>
          <w:lang w:val="en-US"/>
        </w:rPr>
        <w:t xml:space="preserve">, </w:t>
      </w:r>
      <w:r w:rsidR="00382173" w:rsidRPr="00382173">
        <w:rPr>
          <w:rFonts w:ascii="Calibri" w:hAnsi="Calibri" w:cs="Calibri"/>
          <w:b/>
          <w:sz w:val="22"/>
          <w:szCs w:val="22"/>
          <w:lang w:val="en-US"/>
        </w:rPr>
        <w:t>assessment criteria</w:t>
      </w:r>
      <w:r w:rsidR="00382173">
        <w:rPr>
          <w:rFonts w:ascii="Calibri" w:hAnsi="Calibri" w:cs="Calibri"/>
          <w:sz w:val="22"/>
          <w:szCs w:val="22"/>
          <w:lang w:val="en-US"/>
        </w:rPr>
        <w:t xml:space="preserve">, </w:t>
      </w:r>
      <w:r w:rsidR="00382173" w:rsidRPr="00382173">
        <w:rPr>
          <w:rFonts w:ascii="Calibri" w:hAnsi="Calibri" w:cs="Calibri"/>
          <w:b/>
          <w:sz w:val="22"/>
          <w:szCs w:val="22"/>
          <w:lang w:val="en-US"/>
        </w:rPr>
        <w:t>tasks</w:t>
      </w:r>
      <w:r w:rsidR="00382173">
        <w:rPr>
          <w:rFonts w:ascii="Calibri" w:hAnsi="Calibri" w:cs="Calibri"/>
          <w:sz w:val="22"/>
          <w:szCs w:val="22"/>
          <w:lang w:val="en-US"/>
        </w:rPr>
        <w:t xml:space="preserve"> </w:t>
      </w:r>
      <w:r w:rsidR="00382173" w:rsidRPr="00382173">
        <w:rPr>
          <w:rFonts w:ascii="Calibri" w:hAnsi="Calibri" w:cs="Calibri"/>
          <w:b/>
          <w:sz w:val="22"/>
          <w:szCs w:val="22"/>
          <w:lang w:val="en-US"/>
        </w:rPr>
        <w:t>and methods</w:t>
      </w:r>
      <w:r w:rsidR="00382173">
        <w:rPr>
          <w:rFonts w:ascii="Calibri" w:hAnsi="Calibri" w:cs="Calibri"/>
          <w:sz w:val="22"/>
          <w:szCs w:val="22"/>
          <w:lang w:val="en-US"/>
        </w:rPr>
        <w:t xml:space="preserve">. </w:t>
      </w:r>
      <w:r w:rsidR="00EC7BAD">
        <w:rPr>
          <w:rFonts w:ascii="Calibri" w:hAnsi="Calibri" w:cs="Calibri"/>
          <w:sz w:val="22"/>
          <w:szCs w:val="22"/>
          <w:lang w:val="en-US"/>
        </w:rPr>
        <w:t xml:space="preserve">This is especially important to keep in mind due to the fact that </w:t>
      </w:r>
      <w:r w:rsidR="00EC7BAD" w:rsidRPr="00793BA8">
        <w:rPr>
          <w:rFonts w:ascii="Calibri" w:hAnsi="Calibri" w:cs="Calibri"/>
          <w:b/>
          <w:sz w:val="22"/>
          <w:szCs w:val="22"/>
          <w:lang w:val="en-US"/>
        </w:rPr>
        <w:t>collaborative learning</w:t>
      </w:r>
      <w:r w:rsidR="00EC7BAD">
        <w:rPr>
          <w:rFonts w:ascii="Calibri" w:hAnsi="Calibri" w:cs="Calibri"/>
          <w:sz w:val="22"/>
          <w:szCs w:val="22"/>
          <w:lang w:val="en-US"/>
        </w:rPr>
        <w:t xml:space="preserve"> is a very strong element of the Flipped Classroom. </w:t>
      </w:r>
    </w:p>
    <w:p w14:paraId="51057E02" w14:textId="4947E3E4" w:rsidR="00793BA8" w:rsidRDefault="00793BA8" w:rsidP="00793BA8">
      <w:pPr>
        <w:pStyle w:val="NormalWeb"/>
        <w:spacing w:before="0" w:beforeAutospacing="0" w:after="0" w:afterAutospacing="0"/>
        <w:jc w:val="both"/>
        <w:rPr>
          <w:rFonts w:ascii="Calibri" w:hAnsi="Calibri" w:cs="Calibri"/>
          <w:sz w:val="22"/>
          <w:szCs w:val="22"/>
          <w:lang w:val="en-US"/>
        </w:rPr>
      </w:pPr>
    </w:p>
    <w:p w14:paraId="38E14421" w14:textId="77777777" w:rsidR="00793BA8" w:rsidRPr="00793BA8" w:rsidRDefault="00793BA8" w:rsidP="00793BA8">
      <w:pPr>
        <w:pStyle w:val="Heading3"/>
        <w:rPr>
          <w:color w:val="002060"/>
          <w:lang w:val="en-US"/>
        </w:rPr>
      </w:pPr>
      <w:r w:rsidRPr="00793BA8">
        <w:rPr>
          <w:color w:val="002060"/>
          <w:lang w:val="en-US"/>
        </w:rPr>
        <w:t>Did you know?</w:t>
      </w:r>
    </w:p>
    <w:p w14:paraId="552CA50D" w14:textId="771E5F10" w:rsidR="00793BA8" w:rsidRDefault="00793BA8" w:rsidP="00793BA8">
      <w:pPr>
        <w:rPr>
          <w:sz w:val="24"/>
          <w:szCs w:val="24"/>
        </w:rPr>
      </w:pPr>
      <w:r w:rsidRPr="00793BA8">
        <w:rPr>
          <w:sz w:val="24"/>
          <w:szCs w:val="24"/>
          <w:lang w:val="en-US"/>
        </w:rPr>
        <w:t>F</w:t>
      </w:r>
      <w:r w:rsidR="003D5846" w:rsidRPr="00793BA8">
        <w:rPr>
          <w:sz w:val="24"/>
          <w:szCs w:val="24"/>
        </w:rPr>
        <w:t xml:space="preserve">ormative assessments may also have an </w:t>
      </w:r>
      <w:r w:rsidR="003D5846" w:rsidRPr="00793BA8">
        <w:rPr>
          <w:b/>
          <w:sz w:val="24"/>
          <w:szCs w:val="24"/>
        </w:rPr>
        <w:t>inherent summative element</w:t>
      </w:r>
      <w:r w:rsidR="003D5846" w:rsidRPr="00793BA8">
        <w:rPr>
          <w:sz w:val="24"/>
          <w:szCs w:val="24"/>
        </w:rPr>
        <w:t>? The skills knowledge and attitudes developed through formative assessments are also evaluated in summative assessments (Perera, Nguyen, and Watty 2014)</w:t>
      </w:r>
      <w:r w:rsidRPr="00793BA8">
        <w:rPr>
          <w:sz w:val="24"/>
          <w:szCs w:val="24"/>
        </w:rPr>
        <w:t xml:space="preserve"> </w:t>
      </w:r>
    </w:p>
    <w:p w14:paraId="6331EE8F" w14:textId="77777777" w:rsidR="00793BA8" w:rsidRPr="00793BA8" w:rsidRDefault="00793BA8" w:rsidP="00793BA8">
      <w:pPr>
        <w:rPr>
          <w:sz w:val="24"/>
          <w:szCs w:val="24"/>
        </w:rPr>
      </w:pPr>
    </w:p>
    <w:p w14:paraId="3646F095" w14:textId="35CB1DF6" w:rsidR="003D5846" w:rsidRPr="00793BA8" w:rsidRDefault="003D5846" w:rsidP="00793BA8">
      <w:pPr>
        <w:pStyle w:val="Heading3"/>
        <w:rPr>
          <w:color w:val="002060"/>
          <w:lang w:val="en-US"/>
        </w:rPr>
      </w:pPr>
      <w:r w:rsidRPr="00793BA8">
        <w:rPr>
          <w:color w:val="002060"/>
          <w:lang w:val="en-US"/>
        </w:rPr>
        <w:t xml:space="preserve">Understanding Formative </w:t>
      </w:r>
      <w:r w:rsidR="00905E29">
        <w:rPr>
          <w:color w:val="002060"/>
          <w:lang w:val="en-US"/>
        </w:rPr>
        <w:t>and Summative Assessments as a Games of S</w:t>
      </w:r>
      <w:r w:rsidRPr="00793BA8">
        <w:rPr>
          <w:color w:val="002060"/>
          <w:lang w:val="en-US"/>
        </w:rPr>
        <w:t>takes</w:t>
      </w:r>
    </w:p>
    <w:p w14:paraId="12BC9928" w14:textId="1F14BFDC" w:rsidR="00905E29" w:rsidRDefault="003D5846" w:rsidP="00793BA8">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Formative assessments are viewed as </w:t>
      </w:r>
      <w:r w:rsidRPr="00793BA8">
        <w:rPr>
          <w:rFonts w:ascii="Calibri" w:hAnsi="Calibri" w:cs="Calibri"/>
          <w:b/>
          <w:sz w:val="22"/>
          <w:szCs w:val="22"/>
          <w:lang w:val="en-US"/>
        </w:rPr>
        <w:t>low stake processes</w:t>
      </w:r>
      <w:r>
        <w:rPr>
          <w:rFonts w:ascii="Calibri" w:hAnsi="Calibri" w:cs="Calibri"/>
          <w:sz w:val="22"/>
          <w:szCs w:val="22"/>
          <w:lang w:val="en-US"/>
        </w:rPr>
        <w:t>, whereas</w:t>
      </w:r>
      <w:r w:rsidR="00905E29">
        <w:rPr>
          <w:rFonts w:ascii="Calibri" w:hAnsi="Calibri" w:cs="Calibri"/>
          <w:sz w:val="22"/>
          <w:szCs w:val="22"/>
          <w:lang w:val="en-US"/>
        </w:rPr>
        <w:t xml:space="preserve"> summative ones are </w:t>
      </w:r>
      <w:r w:rsidR="00905E29" w:rsidRPr="00905E29">
        <w:rPr>
          <w:rFonts w:ascii="Calibri" w:hAnsi="Calibri" w:cs="Calibri"/>
          <w:b/>
          <w:sz w:val="22"/>
          <w:szCs w:val="22"/>
          <w:lang w:val="en-US"/>
        </w:rPr>
        <w:t>high stake</w:t>
      </w:r>
      <w:r w:rsidR="00905E29">
        <w:rPr>
          <w:rFonts w:ascii="Calibri" w:hAnsi="Calibri" w:cs="Calibri"/>
          <w:sz w:val="22"/>
          <w:szCs w:val="22"/>
          <w:lang w:val="en-US"/>
        </w:rPr>
        <w:t xml:space="preserve"> </w:t>
      </w:r>
      <w:r>
        <w:rPr>
          <w:rFonts w:ascii="Calibri" w:hAnsi="Calibri" w:cs="Calibri"/>
          <w:sz w:val="22"/>
          <w:szCs w:val="22"/>
          <w:lang w:val="en-US"/>
        </w:rPr>
        <w:t>ones.</w:t>
      </w:r>
      <w:r w:rsidRPr="007A1428">
        <w:rPr>
          <w:rFonts w:ascii="Calibri" w:hAnsi="Calibri" w:cs="Calibri"/>
          <w:sz w:val="22"/>
          <w:szCs w:val="22"/>
          <w:lang w:val="en-US"/>
        </w:rPr>
        <w:t xml:space="preserve"> </w:t>
      </w:r>
      <w:r>
        <w:rPr>
          <w:rFonts w:ascii="Calibri" w:hAnsi="Calibri" w:cs="Calibri"/>
          <w:sz w:val="22"/>
          <w:szCs w:val="22"/>
          <w:lang w:val="en-US"/>
        </w:rPr>
        <w:t xml:space="preserve">Games are inherently low stake, </w:t>
      </w:r>
      <w:r w:rsidRPr="00905E29">
        <w:rPr>
          <w:rFonts w:ascii="Calibri" w:hAnsi="Calibri" w:cs="Calibri"/>
          <w:b/>
          <w:sz w:val="22"/>
          <w:szCs w:val="22"/>
          <w:lang w:val="en-US"/>
        </w:rPr>
        <w:t>unless something external depends on it</w:t>
      </w:r>
      <w:r>
        <w:rPr>
          <w:rFonts w:ascii="Calibri" w:hAnsi="Calibri" w:cs="Calibri"/>
          <w:sz w:val="22"/>
          <w:szCs w:val="22"/>
          <w:lang w:val="en-US"/>
        </w:rPr>
        <w:t>. For example, you may  offer the prize, raising competition for the prize and thus increasing stakes. However</w:t>
      </w:r>
      <w:r w:rsidR="00905E29">
        <w:rPr>
          <w:rFonts w:ascii="Calibri" w:hAnsi="Calibri" w:cs="Calibri"/>
          <w:sz w:val="22"/>
          <w:szCs w:val="22"/>
          <w:lang w:val="en-US"/>
        </w:rPr>
        <w:t>,</w:t>
      </w:r>
      <w:r>
        <w:rPr>
          <w:rFonts w:ascii="Calibri" w:hAnsi="Calibri" w:cs="Calibri"/>
          <w:sz w:val="22"/>
          <w:szCs w:val="22"/>
          <w:lang w:val="en-US"/>
        </w:rPr>
        <w:t xml:space="preserve"> results from summative assessments are often related directly or </w:t>
      </w:r>
      <w:r w:rsidR="00905E29">
        <w:rPr>
          <w:rFonts w:ascii="Calibri" w:hAnsi="Calibri" w:cs="Calibri"/>
          <w:sz w:val="22"/>
          <w:szCs w:val="22"/>
          <w:lang w:val="en-US"/>
        </w:rPr>
        <w:t>indirectly to the labor market, making consequences far more serious.</w:t>
      </w:r>
    </w:p>
    <w:p w14:paraId="19F36B1D" w14:textId="1F9F7CB8" w:rsidR="00905E29" w:rsidRPr="00905E29" w:rsidRDefault="00905E29" w:rsidP="00793BA8">
      <w:pPr>
        <w:pStyle w:val="NormalWeb"/>
        <w:spacing w:before="0" w:beforeAutospacing="0" w:after="0" w:afterAutospacing="0"/>
        <w:jc w:val="both"/>
        <w:rPr>
          <w:rFonts w:ascii="Calibri" w:hAnsi="Calibri" w:cs="Calibri"/>
          <w:b/>
          <w:sz w:val="22"/>
          <w:szCs w:val="22"/>
          <w:lang w:val="en-US"/>
        </w:rPr>
      </w:pPr>
    </w:p>
    <w:p w14:paraId="44804F53" w14:textId="194CBE27" w:rsidR="00905E29" w:rsidRPr="00905E29" w:rsidRDefault="00905E29" w:rsidP="00793BA8">
      <w:pPr>
        <w:pStyle w:val="NormalWeb"/>
        <w:spacing w:before="0" w:beforeAutospacing="0" w:after="0" w:afterAutospacing="0"/>
        <w:jc w:val="both"/>
        <w:rPr>
          <w:rFonts w:ascii="Calibri" w:hAnsi="Calibri" w:cs="Calibri"/>
          <w:b/>
          <w:sz w:val="22"/>
          <w:szCs w:val="22"/>
          <w:lang w:val="en-US"/>
        </w:rPr>
      </w:pPr>
      <w:r w:rsidRPr="00905E29">
        <w:rPr>
          <w:rFonts w:ascii="Calibri" w:hAnsi="Calibri" w:cs="Calibri"/>
          <w:b/>
          <w:sz w:val="22"/>
          <w:szCs w:val="22"/>
          <w:lang w:val="en-US"/>
        </w:rPr>
        <w:t>Could we say that competition through gamification can make formative assessments more balanced with</w:t>
      </w:r>
      <w:r>
        <w:rPr>
          <w:rFonts w:ascii="Calibri" w:hAnsi="Calibri" w:cs="Calibri"/>
          <w:b/>
          <w:sz w:val="22"/>
          <w:szCs w:val="22"/>
          <w:lang w:val="en-US"/>
        </w:rPr>
        <w:t xml:space="preserve"> light</w:t>
      </w:r>
      <w:r w:rsidRPr="00905E29">
        <w:rPr>
          <w:rFonts w:ascii="Calibri" w:hAnsi="Calibri" w:cs="Calibri"/>
          <w:b/>
          <w:sz w:val="22"/>
          <w:szCs w:val="22"/>
          <w:lang w:val="en-US"/>
        </w:rPr>
        <w:t xml:space="preserve"> summative elements?</w:t>
      </w:r>
    </w:p>
    <w:p w14:paraId="390F092F" w14:textId="482DFC3C" w:rsidR="00793BA8" w:rsidRDefault="00793BA8" w:rsidP="00793BA8">
      <w:pPr>
        <w:pStyle w:val="NormalWeb"/>
        <w:spacing w:before="0" w:beforeAutospacing="0" w:after="0" w:afterAutospacing="0"/>
        <w:jc w:val="both"/>
        <w:rPr>
          <w:rFonts w:ascii="Calibri" w:hAnsi="Calibri" w:cs="Calibri"/>
          <w:sz w:val="22"/>
          <w:szCs w:val="22"/>
          <w:lang w:val="en-US"/>
        </w:rPr>
      </w:pPr>
    </w:p>
    <w:p w14:paraId="27326D14" w14:textId="7751D8B2" w:rsidR="00793BA8" w:rsidRDefault="00793BA8" w:rsidP="00793BA8">
      <w:pPr>
        <w:pStyle w:val="NormalWeb"/>
        <w:spacing w:before="0" w:beforeAutospacing="0" w:after="0" w:afterAutospacing="0"/>
        <w:jc w:val="center"/>
        <w:rPr>
          <w:rFonts w:ascii="Calibri" w:hAnsi="Calibri" w:cs="Calibri"/>
          <w:sz w:val="22"/>
          <w:szCs w:val="22"/>
          <w:lang w:val="en-US"/>
        </w:rPr>
      </w:pPr>
      <w:r>
        <w:rPr>
          <w:noProof/>
        </w:rPr>
        <w:drawing>
          <wp:inline distT="0" distB="0" distL="0" distR="0" wp14:anchorId="0289E779" wp14:editId="61683F50">
            <wp:extent cx="2546985" cy="1850390"/>
            <wp:effectExtent l="0" t="0" r="5715" b="0"/>
            <wp:docPr id="12" name="Picture 12" descr="C:\Users\Alexandros Sainidis\AppData\Local\Microsoft\Windows\INetCache\Content.Word\Models and Graphs - 2024-02-23T060601.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Alexandros Sainidis\AppData\Local\Microsoft\Windows\INetCache\Content.Word\Models and Graphs - 2024-02-23T060601.51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46985" cy="1850390"/>
                    </a:xfrm>
                    <a:prstGeom prst="rect">
                      <a:avLst/>
                    </a:prstGeom>
                    <a:noFill/>
                    <a:ln>
                      <a:noFill/>
                    </a:ln>
                  </pic:spPr>
                </pic:pic>
              </a:graphicData>
            </a:graphic>
          </wp:inline>
        </w:drawing>
      </w:r>
    </w:p>
    <w:p w14:paraId="289FAD7C" w14:textId="77777777" w:rsidR="00793BA8" w:rsidRPr="00793BA8" w:rsidRDefault="00793BA8" w:rsidP="00793BA8">
      <w:pPr>
        <w:pStyle w:val="NormalWeb"/>
        <w:spacing w:before="0" w:beforeAutospacing="0" w:after="0" w:afterAutospacing="0"/>
        <w:jc w:val="both"/>
        <w:rPr>
          <w:rFonts w:ascii="Calibri" w:hAnsi="Calibri" w:cs="Calibri"/>
          <w:sz w:val="22"/>
          <w:szCs w:val="22"/>
          <w:lang w:val="en-US"/>
        </w:rPr>
      </w:pPr>
    </w:p>
    <w:p w14:paraId="64E609B0" w14:textId="707BC1D4" w:rsidR="003D5846" w:rsidRPr="003D5846" w:rsidRDefault="003D5846" w:rsidP="003D5846">
      <w:pPr>
        <w:pStyle w:val="Heading3"/>
        <w:rPr>
          <w:color w:val="0070C0"/>
          <w:lang w:val="en-US"/>
        </w:rPr>
      </w:pPr>
      <w:r w:rsidRPr="003D5846">
        <w:rPr>
          <w:color w:val="0070C0"/>
          <w:lang w:val="en-US"/>
        </w:rPr>
        <w:lastRenderedPageBreak/>
        <w:t xml:space="preserve">Useful Resources  </w:t>
      </w:r>
    </w:p>
    <w:p w14:paraId="28C6339E" w14:textId="42E4B09E" w:rsidR="00905E29" w:rsidRDefault="00905E29" w:rsidP="003D5846">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Balanced Assessment Systems: </w:t>
      </w:r>
      <w:hyperlink r:id="rId24" w:history="1">
        <w:r w:rsidRPr="00145D71">
          <w:rPr>
            <w:rStyle w:val="Hyperlink"/>
            <w:rFonts w:ascii="Calibri" w:hAnsi="Calibri" w:cs="Calibri"/>
            <w:sz w:val="22"/>
            <w:szCs w:val="22"/>
            <w:lang w:val="en-US"/>
          </w:rPr>
          <w:t>https://www.michigan.gov/mde/services/academic-standards/instruction/balanced-assessment-systems</w:t>
        </w:r>
      </w:hyperlink>
      <w:r>
        <w:rPr>
          <w:rFonts w:ascii="Calibri" w:hAnsi="Calibri" w:cs="Calibri"/>
          <w:sz w:val="22"/>
          <w:szCs w:val="22"/>
          <w:lang w:val="en-US"/>
        </w:rPr>
        <w:t xml:space="preserve"> </w:t>
      </w:r>
    </w:p>
    <w:p w14:paraId="045F9389" w14:textId="77777777" w:rsidR="007844D1" w:rsidRDefault="007844D1" w:rsidP="003D5846">
      <w:pPr>
        <w:pStyle w:val="NormalWeb"/>
        <w:spacing w:before="0" w:beforeAutospacing="0" w:after="0" w:afterAutospacing="0"/>
        <w:jc w:val="both"/>
        <w:rPr>
          <w:rFonts w:ascii="Calibri" w:hAnsi="Calibri" w:cs="Calibri"/>
          <w:sz w:val="22"/>
          <w:szCs w:val="22"/>
          <w:lang w:val="en-US"/>
        </w:rPr>
      </w:pPr>
    </w:p>
    <w:p w14:paraId="12EBE07F" w14:textId="199191E9" w:rsidR="007844D1" w:rsidRDefault="007844D1" w:rsidP="003D5846">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Conquering exam stress: lessons from our bodies - </w:t>
      </w:r>
      <w:hyperlink r:id="rId25" w:history="1">
        <w:r w:rsidRPr="00B8361A">
          <w:rPr>
            <w:rStyle w:val="Hyperlink"/>
            <w:rFonts w:ascii="Calibri" w:hAnsi="Calibri" w:cs="Calibri"/>
            <w:sz w:val="22"/>
            <w:szCs w:val="22"/>
            <w:lang w:val="en-US"/>
          </w:rPr>
          <w:t>https://www.youtube.com/watch?v=-RZ86OB9hw4</w:t>
        </w:r>
      </w:hyperlink>
      <w:r>
        <w:rPr>
          <w:rFonts w:ascii="Calibri" w:hAnsi="Calibri" w:cs="Calibri"/>
          <w:sz w:val="22"/>
          <w:szCs w:val="22"/>
          <w:lang w:val="en-US"/>
        </w:rPr>
        <w:t xml:space="preserve"> </w:t>
      </w:r>
    </w:p>
    <w:p w14:paraId="263BA853" w14:textId="77777777" w:rsidR="00905E29" w:rsidRDefault="00905E29" w:rsidP="003D5846">
      <w:pPr>
        <w:pStyle w:val="NormalWeb"/>
        <w:spacing w:before="0" w:beforeAutospacing="0" w:after="0" w:afterAutospacing="0"/>
        <w:jc w:val="both"/>
        <w:rPr>
          <w:rFonts w:ascii="Calibri" w:hAnsi="Calibri" w:cs="Calibri"/>
          <w:sz w:val="22"/>
          <w:szCs w:val="22"/>
          <w:lang w:val="en-US"/>
        </w:rPr>
      </w:pPr>
    </w:p>
    <w:p w14:paraId="540B9D6B" w14:textId="332B7BDD" w:rsidR="00905E29" w:rsidRDefault="00905E29" w:rsidP="003D5846">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Low + High-stakes Assessments: </w:t>
      </w:r>
      <w:hyperlink r:id="rId26" w:history="1">
        <w:r w:rsidRPr="00145D71">
          <w:rPr>
            <w:rStyle w:val="Hyperlink"/>
            <w:rFonts w:ascii="Calibri" w:hAnsi="Calibri" w:cs="Calibri"/>
            <w:sz w:val="22"/>
            <w:szCs w:val="22"/>
            <w:lang w:val="en-US"/>
          </w:rPr>
          <w:t>https://id.ucsb.edu/teaching/teaching-resources/assessing-learning/low-stakes-assessment</w:t>
        </w:r>
      </w:hyperlink>
      <w:r>
        <w:rPr>
          <w:rFonts w:ascii="Calibri" w:hAnsi="Calibri" w:cs="Calibri"/>
          <w:sz w:val="22"/>
          <w:szCs w:val="22"/>
          <w:lang w:val="en-US"/>
        </w:rPr>
        <w:t xml:space="preserve"> </w:t>
      </w:r>
    </w:p>
    <w:p w14:paraId="1C9A6158" w14:textId="77777777" w:rsidR="00905E29" w:rsidRDefault="00905E29" w:rsidP="003D5846">
      <w:pPr>
        <w:pStyle w:val="NormalWeb"/>
        <w:spacing w:before="0" w:beforeAutospacing="0" w:after="0" w:afterAutospacing="0"/>
        <w:jc w:val="both"/>
        <w:rPr>
          <w:rFonts w:ascii="Calibri" w:hAnsi="Calibri" w:cs="Calibri"/>
          <w:sz w:val="22"/>
          <w:szCs w:val="22"/>
          <w:lang w:val="en-US"/>
        </w:rPr>
      </w:pPr>
    </w:p>
    <w:p w14:paraId="37D18EDD" w14:textId="14071C12" w:rsidR="003D5846" w:rsidRDefault="00905E29" w:rsidP="003D5846">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Planning Template for Summative Assessment: </w:t>
      </w:r>
      <w:hyperlink r:id="rId27" w:history="1">
        <w:r w:rsidRPr="00145D71">
          <w:rPr>
            <w:rStyle w:val="Hyperlink"/>
            <w:rFonts w:ascii="Calibri" w:hAnsi="Calibri" w:cs="Calibri"/>
            <w:sz w:val="22"/>
            <w:szCs w:val="22"/>
            <w:lang w:val="en-US"/>
          </w:rPr>
          <w:t>https://www.greatschoolspartnership.org/wp-content/uploads/2021/07/Planning-Template-Summative-Assessment-July-2021.pdf</w:t>
        </w:r>
      </w:hyperlink>
      <w:r>
        <w:rPr>
          <w:rFonts w:ascii="Calibri" w:hAnsi="Calibri" w:cs="Calibri"/>
          <w:sz w:val="22"/>
          <w:szCs w:val="22"/>
          <w:lang w:val="en-US"/>
        </w:rPr>
        <w:t xml:space="preserve">  </w:t>
      </w:r>
    </w:p>
    <w:p w14:paraId="7D628C53" w14:textId="77777777" w:rsidR="003D5846" w:rsidRPr="003D5846" w:rsidRDefault="003D5846" w:rsidP="003D5846">
      <w:pPr>
        <w:pStyle w:val="Heading3"/>
        <w:jc w:val="both"/>
        <w:rPr>
          <w:color w:val="0070C0"/>
          <w:lang w:val="en-US"/>
        </w:rPr>
      </w:pPr>
      <w:r w:rsidRPr="003D5846">
        <w:rPr>
          <w:color w:val="0070C0"/>
          <w:lang w:val="en-US"/>
        </w:rPr>
        <w:t xml:space="preserve">References </w:t>
      </w:r>
    </w:p>
    <w:p w14:paraId="48AE3667" w14:textId="54777A60" w:rsidR="003D5846" w:rsidRDefault="003D5846" w:rsidP="003D5846">
      <w:pPr>
        <w:pStyle w:val="NormalWeb"/>
        <w:spacing w:after="0"/>
        <w:jc w:val="both"/>
        <w:rPr>
          <w:rFonts w:ascii="Calibri" w:hAnsi="Calibri" w:cs="Calibri"/>
          <w:lang w:val="en-US"/>
        </w:rPr>
      </w:pPr>
      <w:r w:rsidRPr="003D5846">
        <w:rPr>
          <w:rFonts w:ascii="Calibri" w:hAnsi="Calibri" w:cs="Calibri"/>
          <w:lang w:val="en-US"/>
        </w:rPr>
        <w:t xml:space="preserve">Black, P. and Wiliam, D. (2018). “Classroom assessment and pedagogy”. Assessment in Education: Principles, Policy &amp; Practice, Vol. 25, No. 6, 551-575, DOI: 10.1080/0969594X.2018.1441807  </w:t>
      </w:r>
    </w:p>
    <w:p w14:paraId="0DC1EED8" w14:textId="1E5794F5" w:rsidR="003932FD" w:rsidRDefault="00DD30BC" w:rsidP="003D5846">
      <w:pPr>
        <w:pStyle w:val="NormalWeb"/>
        <w:spacing w:after="0"/>
        <w:jc w:val="both"/>
        <w:rPr>
          <w:rFonts w:ascii="Calibri" w:hAnsi="Calibri" w:cs="Calibri"/>
          <w:lang w:val="en-US"/>
        </w:rPr>
      </w:pPr>
      <w:r>
        <w:rPr>
          <w:rFonts w:ascii="Calibri" w:hAnsi="Calibri" w:cs="Calibri"/>
          <w:lang w:val="en-US"/>
        </w:rPr>
        <w:t xml:space="preserve">Brunel University (2018). Guidance on Summative Assessment in Groupwork. Retrieved from: </w:t>
      </w:r>
      <w:hyperlink r:id="rId28" w:history="1">
        <w:r w:rsidRPr="00E563FB">
          <w:rPr>
            <w:rStyle w:val="Hyperlink"/>
            <w:rFonts w:ascii="Calibri" w:hAnsi="Calibri" w:cs="Calibri"/>
            <w:lang w:val="en-US"/>
          </w:rPr>
          <w:t>https://students.brunel.ac.uk/documents/Policies/Guidance-on-Summative-Assessment-in-Groupwork.pdf</w:t>
        </w:r>
      </w:hyperlink>
      <w:r>
        <w:rPr>
          <w:rFonts w:ascii="Calibri" w:hAnsi="Calibri" w:cs="Calibri"/>
          <w:lang w:val="en-US"/>
        </w:rPr>
        <w:t xml:space="preserve"> </w:t>
      </w:r>
    </w:p>
    <w:p w14:paraId="20FA46D5" w14:textId="58EF9ACB" w:rsidR="003932FD" w:rsidRPr="002C1ABD" w:rsidRDefault="003932FD" w:rsidP="003D5846">
      <w:pPr>
        <w:pStyle w:val="NormalWeb"/>
        <w:spacing w:after="0"/>
        <w:jc w:val="both"/>
        <w:rPr>
          <w:rFonts w:ascii="Calibri" w:hAnsi="Calibri" w:cs="Calibri"/>
          <w:lang w:val="en-US"/>
        </w:rPr>
      </w:pPr>
      <w:r>
        <w:rPr>
          <w:rFonts w:ascii="Calibri" w:hAnsi="Calibri" w:cs="Calibri"/>
          <w:lang w:val="en-US"/>
        </w:rPr>
        <w:t xml:space="preserve">Great Schools  Partnership (n.d.). Design Guide – Summative Assessment. Retrieved from: </w:t>
      </w:r>
      <w:hyperlink r:id="rId29" w:history="1">
        <w:r w:rsidRPr="00E563FB">
          <w:rPr>
            <w:rStyle w:val="Hyperlink"/>
            <w:rFonts w:ascii="Calibri" w:hAnsi="Calibri" w:cs="Calibri"/>
            <w:lang w:val="en-US"/>
          </w:rPr>
          <w:t>https://www.greatschoolspartnership.org/resources/summative-assessment/design-guide-assessment/</w:t>
        </w:r>
      </w:hyperlink>
      <w:r>
        <w:rPr>
          <w:rFonts w:ascii="Calibri" w:hAnsi="Calibri" w:cs="Calibri"/>
          <w:lang w:val="en-US"/>
        </w:rPr>
        <w:t xml:space="preserve"> </w:t>
      </w:r>
    </w:p>
    <w:p w14:paraId="1D613D1A" w14:textId="5E522470" w:rsidR="003D5846" w:rsidRPr="003D5846" w:rsidRDefault="003D5846" w:rsidP="00DD30BC">
      <w:pPr>
        <w:pStyle w:val="NormalWeb"/>
        <w:spacing w:after="0"/>
        <w:jc w:val="both"/>
        <w:rPr>
          <w:rFonts w:ascii="Calibri" w:hAnsi="Calibri" w:cs="Calibri"/>
          <w:lang w:val="en-US"/>
        </w:rPr>
      </w:pPr>
      <w:r w:rsidRPr="003D5846">
        <w:rPr>
          <w:rFonts w:ascii="Calibri" w:hAnsi="Calibri" w:cs="Calibri"/>
          <w:lang w:val="en-US"/>
        </w:rPr>
        <w:t xml:space="preserve">Looney J. (2020). Assessment for Learning in Vocational Education and Training (VET). European Training Foundation. </w:t>
      </w:r>
      <w:hyperlink r:id="rId30" w:history="1">
        <w:r w:rsidRPr="003D5846">
          <w:rPr>
            <w:rStyle w:val="Hyperlink"/>
            <w:rFonts w:ascii="Calibri" w:hAnsi="Calibri" w:cs="Calibri"/>
            <w:lang w:val="en-US"/>
          </w:rPr>
          <w:t>https://openspace.etf.europa.eu/sites/default/files/2021-02/Literature%20review%20Assessment.pdf</w:t>
        </w:r>
      </w:hyperlink>
      <w:r w:rsidRPr="003D5846">
        <w:rPr>
          <w:rFonts w:ascii="Calibri" w:hAnsi="Calibri" w:cs="Calibri"/>
          <w:lang w:val="en-US"/>
        </w:rPr>
        <w:t xml:space="preserve"> </w:t>
      </w:r>
    </w:p>
    <w:p w14:paraId="3671D9C0" w14:textId="5DB8407A" w:rsidR="003D5846" w:rsidRDefault="003D5846" w:rsidP="003D5846">
      <w:pPr>
        <w:pStyle w:val="NormalWeb"/>
        <w:spacing w:before="0" w:beforeAutospacing="0" w:after="0" w:afterAutospacing="0"/>
        <w:jc w:val="both"/>
        <w:rPr>
          <w:rFonts w:ascii="Calibri" w:hAnsi="Calibri" w:cs="Calibri"/>
          <w:lang w:val="en-US"/>
        </w:rPr>
      </w:pPr>
      <w:r w:rsidRPr="003D5846">
        <w:rPr>
          <w:rFonts w:ascii="Calibri" w:hAnsi="Calibri" w:cs="Calibri"/>
          <w:lang w:val="en-US"/>
        </w:rPr>
        <w:t xml:space="preserve">Messier N. (2022, February 7). Summative Assessments. University of Illinois Chicago. Retrieved from: </w:t>
      </w:r>
      <w:hyperlink r:id="rId31" w:history="1">
        <w:r w:rsidRPr="003D5846">
          <w:rPr>
            <w:rStyle w:val="Hyperlink"/>
            <w:rFonts w:ascii="Calibri" w:hAnsi="Calibri" w:cs="Calibri"/>
            <w:lang w:val="en-US"/>
          </w:rPr>
          <w:t>https://teaching.uic.edu/cate-teaching-guides/assessment-grading-practices/summative-assessments/</w:t>
        </w:r>
      </w:hyperlink>
      <w:r w:rsidRPr="003D5846">
        <w:rPr>
          <w:rFonts w:ascii="Calibri" w:hAnsi="Calibri" w:cs="Calibri"/>
          <w:lang w:val="en-US"/>
        </w:rPr>
        <w:t xml:space="preserve"> </w:t>
      </w:r>
    </w:p>
    <w:p w14:paraId="008E6F80" w14:textId="64B29EE7" w:rsidR="00EC7BAD" w:rsidRDefault="00EC7BAD" w:rsidP="003D5846">
      <w:pPr>
        <w:pStyle w:val="NormalWeb"/>
        <w:spacing w:before="0" w:beforeAutospacing="0" w:after="0" w:afterAutospacing="0"/>
        <w:jc w:val="both"/>
        <w:rPr>
          <w:rFonts w:ascii="Calibri" w:hAnsi="Calibri" w:cs="Calibri"/>
          <w:lang w:val="en-US"/>
        </w:rPr>
      </w:pPr>
    </w:p>
    <w:p w14:paraId="3386DE0F" w14:textId="3D84FD0B" w:rsidR="00EC7BAD" w:rsidRPr="003D5846" w:rsidRDefault="00EC7BAD" w:rsidP="003D5846">
      <w:pPr>
        <w:pStyle w:val="NormalWeb"/>
        <w:spacing w:before="0" w:beforeAutospacing="0" w:after="0" w:afterAutospacing="0"/>
        <w:jc w:val="both"/>
        <w:rPr>
          <w:rFonts w:ascii="Calibri" w:hAnsi="Calibri" w:cs="Calibri"/>
          <w:lang w:val="en-US"/>
        </w:rPr>
      </w:pPr>
      <w:r w:rsidRPr="00A507FF">
        <w:rPr>
          <w:rFonts w:ascii="Calibri" w:hAnsi="Calibri" w:cs="Calibri"/>
          <w:sz w:val="22"/>
          <w:szCs w:val="22"/>
          <w:lang w:val="en-US"/>
        </w:rPr>
        <w:t>Perera, L., H. Nguyen, and K. Watty. 2014. “Formative Feedback through Summat</w:t>
      </w:r>
      <w:r>
        <w:rPr>
          <w:rFonts w:ascii="Calibri" w:hAnsi="Calibri" w:cs="Calibri"/>
          <w:sz w:val="22"/>
          <w:szCs w:val="22"/>
          <w:lang w:val="en-US"/>
        </w:rPr>
        <w:t xml:space="preserve">ive Tutorial-Based Assessments: </w:t>
      </w:r>
      <w:r w:rsidRPr="00A507FF">
        <w:rPr>
          <w:rFonts w:ascii="Calibri" w:hAnsi="Calibri" w:cs="Calibri"/>
          <w:sz w:val="22"/>
          <w:szCs w:val="22"/>
          <w:lang w:val="en-US"/>
        </w:rPr>
        <w:t>The Relationship to Student Performance.” Accounting Education 23 (5): 424–</w:t>
      </w:r>
      <w:r>
        <w:rPr>
          <w:rFonts w:ascii="Calibri" w:hAnsi="Calibri" w:cs="Calibri"/>
          <w:sz w:val="22"/>
          <w:szCs w:val="22"/>
          <w:lang w:val="en-US"/>
        </w:rPr>
        <w:t>442. doi:10.1080/09639284.2014.</w:t>
      </w:r>
      <w:r w:rsidRPr="00A507FF">
        <w:rPr>
          <w:rFonts w:ascii="Calibri" w:hAnsi="Calibri" w:cs="Calibri"/>
          <w:sz w:val="22"/>
          <w:szCs w:val="22"/>
          <w:lang w:val="en-US"/>
        </w:rPr>
        <w:t>947093.</w:t>
      </w:r>
      <w:r>
        <w:rPr>
          <w:rFonts w:ascii="Calibri" w:hAnsi="Calibri" w:cs="Calibri"/>
          <w:sz w:val="22"/>
          <w:szCs w:val="22"/>
          <w:lang w:val="en-US"/>
        </w:rPr>
        <w:t xml:space="preserve"> </w:t>
      </w:r>
    </w:p>
    <w:p w14:paraId="02B6D82C" w14:textId="77777777" w:rsidR="003D5846" w:rsidRPr="003D5846" w:rsidRDefault="003D5846">
      <w:pPr>
        <w:rPr>
          <w:sz w:val="24"/>
          <w:szCs w:val="24"/>
        </w:rPr>
      </w:pPr>
    </w:p>
    <w:sectPr w:rsidR="003D5846" w:rsidRPr="003D5846">
      <w:headerReference w:type="default" r:id="rId32"/>
      <w:footerReference w:type="default" r:id="rId33"/>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2AEC5" w14:textId="77777777" w:rsidR="00DF30E0" w:rsidRDefault="00DF30E0">
      <w:pPr>
        <w:spacing w:after="0" w:line="240" w:lineRule="auto"/>
      </w:pPr>
      <w:r>
        <w:separator/>
      </w:r>
    </w:p>
  </w:endnote>
  <w:endnote w:type="continuationSeparator" w:id="0">
    <w:p w14:paraId="303CC187" w14:textId="77777777" w:rsidR="00DF30E0" w:rsidRDefault="00DF3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1E2495B8" w:rsidR="00C96E09" w:rsidRDefault="00A15437">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05E29">
      <w:rPr>
        <w:noProof/>
        <w:color w:val="000000"/>
      </w:rPr>
      <w:t>7</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3B84" w14:textId="77777777" w:rsidR="00DF30E0" w:rsidRDefault="00DF30E0">
      <w:pPr>
        <w:spacing w:after="0" w:line="240" w:lineRule="auto"/>
      </w:pPr>
      <w:r>
        <w:separator/>
      </w:r>
    </w:p>
  </w:footnote>
  <w:footnote w:type="continuationSeparator" w:id="0">
    <w:p w14:paraId="28531BD9" w14:textId="77777777" w:rsidR="00DF30E0" w:rsidRDefault="00DF3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A15437">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lang w:val="el-GR" w:bidi="ar-SA"/>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lang w:val="el-GR" w:bidi="ar-SA"/>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970"/>
    <w:multiLevelType w:val="hybridMultilevel"/>
    <w:tmpl w:val="2076A7A2"/>
    <w:lvl w:ilvl="0" w:tplc="DBF61BC8">
      <w:start w:val="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D4776D"/>
    <w:multiLevelType w:val="hybridMultilevel"/>
    <w:tmpl w:val="D4C63B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39657353">
    <w:abstractNumId w:val="0"/>
  </w:num>
  <w:num w:numId="2" w16cid:durableId="1862041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0B3002"/>
    <w:rsid w:val="000B4BAB"/>
    <w:rsid w:val="001A2B87"/>
    <w:rsid w:val="001C546C"/>
    <w:rsid w:val="00225A02"/>
    <w:rsid w:val="002873B9"/>
    <w:rsid w:val="002C1ABD"/>
    <w:rsid w:val="00363332"/>
    <w:rsid w:val="00382173"/>
    <w:rsid w:val="003932FD"/>
    <w:rsid w:val="003934F4"/>
    <w:rsid w:val="003D5846"/>
    <w:rsid w:val="00474BD6"/>
    <w:rsid w:val="00520817"/>
    <w:rsid w:val="005A22D5"/>
    <w:rsid w:val="00642E9B"/>
    <w:rsid w:val="00762D09"/>
    <w:rsid w:val="00771D03"/>
    <w:rsid w:val="007844D1"/>
    <w:rsid w:val="00793BA8"/>
    <w:rsid w:val="00803F30"/>
    <w:rsid w:val="00852969"/>
    <w:rsid w:val="00905E29"/>
    <w:rsid w:val="009B2321"/>
    <w:rsid w:val="009D2623"/>
    <w:rsid w:val="00A15437"/>
    <w:rsid w:val="00A327CF"/>
    <w:rsid w:val="00A65439"/>
    <w:rsid w:val="00A972D5"/>
    <w:rsid w:val="00B375C8"/>
    <w:rsid w:val="00B4714C"/>
    <w:rsid w:val="00C96E09"/>
    <w:rsid w:val="00CA6684"/>
    <w:rsid w:val="00CA67EE"/>
    <w:rsid w:val="00DD30BC"/>
    <w:rsid w:val="00DF30E0"/>
    <w:rsid w:val="00E24ED3"/>
    <w:rsid w:val="00EC7BAD"/>
    <w:rsid w:val="00F22393"/>
    <w:rsid w:val="00F3168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l-GR"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customStyle="1" w:styleId="Heading1Char">
    <w:name w:val="Heading 1 Char"/>
    <w:basedOn w:val="DefaultParagraphFont"/>
    <w:link w:val="Heading1"/>
    <w:uiPriority w:val="9"/>
    <w:rsid w:val="003D5846"/>
    <w:rPr>
      <w:b/>
      <w:sz w:val="48"/>
      <w:szCs w:val="48"/>
    </w:rPr>
  </w:style>
  <w:style w:type="character" w:customStyle="1" w:styleId="Heading3Char">
    <w:name w:val="Heading 3 Char"/>
    <w:basedOn w:val="DefaultParagraphFont"/>
    <w:link w:val="Heading3"/>
    <w:uiPriority w:val="9"/>
    <w:rsid w:val="003D5846"/>
    <w:rPr>
      <w:b/>
      <w:sz w:val="28"/>
      <w:szCs w:val="28"/>
    </w:rPr>
  </w:style>
  <w:style w:type="paragraph" w:styleId="NormalWeb">
    <w:name w:val="Normal (Web)"/>
    <w:basedOn w:val="Normal"/>
    <w:uiPriority w:val="99"/>
    <w:unhideWhenUsed/>
    <w:rsid w:val="003D5846"/>
    <w:pPr>
      <w:spacing w:before="100" w:beforeAutospacing="1" w:after="100" w:afterAutospacing="1" w:line="240" w:lineRule="auto"/>
    </w:pPr>
    <w:rPr>
      <w:rFonts w:ascii="Times New Roman" w:eastAsia="Times New Roman" w:hAnsi="Times New Roman" w:cs="Times New Roman"/>
      <w:sz w:val="24"/>
      <w:szCs w:val="24"/>
      <w:lang w:val="el-GR" w:bidi="ar-SA"/>
    </w:rPr>
  </w:style>
  <w:style w:type="character" w:styleId="Hyperlink">
    <w:name w:val="Hyperlink"/>
    <w:basedOn w:val="DefaultParagraphFont"/>
    <w:uiPriority w:val="99"/>
    <w:unhideWhenUsed/>
    <w:rsid w:val="003D5846"/>
    <w:rPr>
      <w:color w:val="0000FF"/>
      <w:u w:val="single"/>
    </w:rPr>
  </w:style>
  <w:style w:type="character" w:customStyle="1" w:styleId="Heading2Char">
    <w:name w:val="Heading 2 Char"/>
    <w:basedOn w:val="DefaultParagraphFont"/>
    <w:link w:val="Heading2"/>
    <w:uiPriority w:val="9"/>
    <w:rsid w:val="00DD30BC"/>
    <w:rPr>
      <w:b/>
      <w:sz w:val="36"/>
      <w:szCs w:val="36"/>
    </w:rPr>
  </w:style>
  <w:style w:type="character" w:styleId="UnresolvedMention">
    <w:name w:val="Unresolved Mention"/>
    <w:basedOn w:val="DefaultParagraphFont"/>
    <w:uiPriority w:val="99"/>
    <w:semiHidden/>
    <w:unhideWhenUsed/>
    <w:rsid w:val="00784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306255">
      <w:bodyDiv w:val="1"/>
      <w:marLeft w:val="0"/>
      <w:marRight w:val="0"/>
      <w:marTop w:val="0"/>
      <w:marBottom w:val="0"/>
      <w:divBdr>
        <w:top w:val="none" w:sz="0" w:space="0" w:color="auto"/>
        <w:left w:val="none" w:sz="0" w:space="0" w:color="auto"/>
        <w:bottom w:val="none" w:sz="0" w:space="0" w:color="auto"/>
        <w:right w:val="none" w:sz="0" w:space="0" w:color="auto"/>
      </w:divBdr>
      <w:divsChild>
        <w:div w:id="1508128961">
          <w:marLeft w:val="0"/>
          <w:marRight w:val="0"/>
          <w:marTop w:val="0"/>
          <w:marBottom w:val="0"/>
          <w:divBdr>
            <w:top w:val="single" w:sz="2" w:space="0" w:color="E3E3E3"/>
            <w:left w:val="single" w:sz="2" w:space="0" w:color="E3E3E3"/>
            <w:bottom w:val="single" w:sz="2" w:space="0" w:color="E3E3E3"/>
            <w:right w:val="single" w:sz="2" w:space="0" w:color="E3E3E3"/>
          </w:divBdr>
          <w:divsChild>
            <w:div w:id="264188817">
              <w:marLeft w:val="0"/>
              <w:marRight w:val="0"/>
              <w:marTop w:val="100"/>
              <w:marBottom w:val="100"/>
              <w:divBdr>
                <w:top w:val="single" w:sz="2" w:space="0" w:color="E3E3E3"/>
                <w:left w:val="single" w:sz="2" w:space="0" w:color="E3E3E3"/>
                <w:bottom w:val="single" w:sz="2" w:space="0" w:color="E3E3E3"/>
                <w:right w:val="single" w:sz="2" w:space="0" w:color="E3E3E3"/>
              </w:divBdr>
              <w:divsChild>
                <w:div w:id="2095124231">
                  <w:marLeft w:val="0"/>
                  <w:marRight w:val="0"/>
                  <w:marTop w:val="0"/>
                  <w:marBottom w:val="0"/>
                  <w:divBdr>
                    <w:top w:val="single" w:sz="2" w:space="0" w:color="E3E3E3"/>
                    <w:left w:val="single" w:sz="2" w:space="0" w:color="E3E3E3"/>
                    <w:bottom w:val="single" w:sz="2" w:space="0" w:color="E3E3E3"/>
                    <w:right w:val="single" w:sz="2" w:space="0" w:color="E3E3E3"/>
                  </w:divBdr>
                  <w:divsChild>
                    <w:div w:id="1157185113">
                      <w:marLeft w:val="0"/>
                      <w:marRight w:val="0"/>
                      <w:marTop w:val="0"/>
                      <w:marBottom w:val="0"/>
                      <w:divBdr>
                        <w:top w:val="single" w:sz="2" w:space="0" w:color="E3E3E3"/>
                        <w:left w:val="single" w:sz="2" w:space="0" w:color="E3E3E3"/>
                        <w:bottom w:val="single" w:sz="2" w:space="0" w:color="E3E3E3"/>
                        <w:right w:val="single" w:sz="2" w:space="0" w:color="E3E3E3"/>
                      </w:divBdr>
                      <w:divsChild>
                        <w:div w:id="1134716156">
                          <w:marLeft w:val="0"/>
                          <w:marRight w:val="0"/>
                          <w:marTop w:val="0"/>
                          <w:marBottom w:val="0"/>
                          <w:divBdr>
                            <w:top w:val="single" w:sz="2" w:space="0" w:color="E3E3E3"/>
                            <w:left w:val="single" w:sz="2" w:space="0" w:color="E3E3E3"/>
                            <w:bottom w:val="single" w:sz="2" w:space="0" w:color="E3E3E3"/>
                            <w:right w:val="single" w:sz="2" w:space="0" w:color="E3E3E3"/>
                          </w:divBdr>
                          <w:divsChild>
                            <w:div w:id="1813055977">
                              <w:marLeft w:val="0"/>
                              <w:marRight w:val="0"/>
                              <w:marTop w:val="0"/>
                              <w:marBottom w:val="0"/>
                              <w:divBdr>
                                <w:top w:val="single" w:sz="2" w:space="0" w:color="E3E3E3"/>
                                <w:left w:val="single" w:sz="2" w:space="0" w:color="E3E3E3"/>
                                <w:bottom w:val="single" w:sz="2" w:space="0" w:color="E3E3E3"/>
                                <w:right w:val="single" w:sz="2" w:space="0" w:color="E3E3E3"/>
                              </w:divBdr>
                              <w:divsChild>
                                <w:div w:id="605384241">
                                  <w:marLeft w:val="0"/>
                                  <w:marRight w:val="0"/>
                                  <w:marTop w:val="0"/>
                                  <w:marBottom w:val="0"/>
                                  <w:divBdr>
                                    <w:top w:val="single" w:sz="2" w:space="0" w:color="E3E3E3"/>
                                    <w:left w:val="single" w:sz="2" w:space="0" w:color="E3E3E3"/>
                                    <w:bottom w:val="single" w:sz="2" w:space="0" w:color="E3E3E3"/>
                                    <w:right w:val="single" w:sz="2" w:space="0" w:color="E3E3E3"/>
                                  </w:divBdr>
                                  <w:divsChild>
                                    <w:div w:id="484977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74421390">
      <w:bodyDiv w:val="1"/>
      <w:marLeft w:val="0"/>
      <w:marRight w:val="0"/>
      <w:marTop w:val="0"/>
      <w:marBottom w:val="0"/>
      <w:divBdr>
        <w:top w:val="none" w:sz="0" w:space="0" w:color="auto"/>
        <w:left w:val="none" w:sz="0" w:space="0" w:color="auto"/>
        <w:bottom w:val="none" w:sz="0" w:space="0" w:color="auto"/>
        <w:right w:val="none" w:sz="0" w:space="0" w:color="auto"/>
      </w:divBdr>
    </w:div>
    <w:div w:id="1617709133">
      <w:bodyDiv w:val="1"/>
      <w:marLeft w:val="0"/>
      <w:marRight w:val="0"/>
      <w:marTop w:val="0"/>
      <w:marBottom w:val="0"/>
      <w:divBdr>
        <w:top w:val="none" w:sz="0" w:space="0" w:color="auto"/>
        <w:left w:val="none" w:sz="0" w:space="0" w:color="auto"/>
        <w:bottom w:val="none" w:sz="0" w:space="0" w:color="auto"/>
        <w:right w:val="none" w:sz="0" w:space="0" w:color="auto"/>
      </w:divBdr>
      <w:divsChild>
        <w:div w:id="1465389103">
          <w:marLeft w:val="0"/>
          <w:marRight w:val="0"/>
          <w:marTop w:val="0"/>
          <w:marBottom w:val="0"/>
          <w:divBdr>
            <w:top w:val="single" w:sz="2" w:space="0" w:color="E3E3E3"/>
            <w:left w:val="single" w:sz="2" w:space="0" w:color="E3E3E3"/>
            <w:bottom w:val="single" w:sz="2" w:space="0" w:color="E3E3E3"/>
            <w:right w:val="single" w:sz="2" w:space="0" w:color="E3E3E3"/>
          </w:divBdr>
          <w:divsChild>
            <w:div w:id="1825202205">
              <w:marLeft w:val="0"/>
              <w:marRight w:val="0"/>
              <w:marTop w:val="100"/>
              <w:marBottom w:val="100"/>
              <w:divBdr>
                <w:top w:val="single" w:sz="2" w:space="0" w:color="E3E3E3"/>
                <w:left w:val="single" w:sz="2" w:space="0" w:color="E3E3E3"/>
                <w:bottom w:val="single" w:sz="2" w:space="0" w:color="E3E3E3"/>
                <w:right w:val="single" w:sz="2" w:space="0" w:color="E3E3E3"/>
              </w:divBdr>
              <w:divsChild>
                <w:div w:id="1623069667">
                  <w:marLeft w:val="0"/>
                  <w:marRight w:val="0"/>
                  <w:marTop w:val="0"/>
                  <w:marBottom w:val="0"/>
                  <w:divBdr>
                    <w:top w:val="single" w:sz="2" w:space="0" w:color="E3E3E3"/>
                    <w:left w:val="single" w:sz="2" w:space="0" w:color="E3E3E3"/>
                    <w:bottom w:val="single" w:sz="2" w:space="0" w:color="E3E3E3"/>
                    <w:right w:val="single" w:sz="2" w:space="0" w:color="E3E3E3"/>
                  </w:divBdr>
                  <w:divsChild>
                    <w:div w:id="761874142">
                      <w:marLeft w:val="0"/>
                      <w:marRight w:val="0"/>
                      <w:marTop w:val="0"/>
                      <w:marBottom w:val="0"/>
                      <w:divBdr>
                        <w:top w:val="single" w:sz="2" w:space="0" w:color="E3E3E3"/>
                        <w:left w:val="single" w:sz="2" w:space="0" w:color="E3E3E3"/>
                        <w:bottom w:val="single" w:sz="2" w:space="0" w:color="E3E3E3"/>
                        <w:right w:val="single" w:sz="2" w:space="0" w:color="E3E3E3"/>
                      </w:divBdr>
                      <w:divsChild>
                        <w:div w:id="386874483">
                          <w:marLeft w:val="0"/>
                          <w:marRight w:val="0"/>
                          <w:marTop w:val="0"/>
                          <w:marBottom w:val="0"/>
                          <w:divBdr>
                            <w:top w:val="single" w:sz="2" w:space="0" w:color="E3E3E3"/>
                            <w:left w:val="single" w:sz="2" w:space="0" w:color="E3E3E3"/>
                            <w:bottom w:val="single" w:sz="2" w:space="0" w:color="E3E3E3"/>
                            <w:right w:val="single" w:sz="2" w:space="0" w:color="E3E3E3"/>
                          </w:divBdr>
                          <w:divsChild>
                            <w:div w:id="1080637688">
                              <w:marLeft w:val="0"/>
                              <w:marRight w:val="0"/>
                              <w:marTop w:val="0"/>
                              <w:marBottom w:val="0"/>
                              <w:divBdr>
                                <w:top w:val="single" w:sz="2" w:space="0" w:color="E3E3E3"/>
                                <w:left w:val="single" w:sz="2" w:space="0" w:color="E3E3E3"/>
                                <w:bottom w:val="single" w:sz="2" w:space="0" w:color="E3E3E3"/>
                                <w:right w:val="single" w:sz="2" w:space="0" w:color="E3E3E3"/>
                              </w:divBdr>
                              <w:divsChild>
                                <w:div w:id="1101343685">
                                  <w:marLeft w:val="0"/>
                                  <w:marRight w:val="0"/>
                                  <w:marTop w:val="0"/>
                                  <w:marBottom w:val="0"/>
                                  <w:divBdr>
                                    <w:top w:val="single" w:sz="2" w:space="0" w:color="E3E3E3"/>
                                    <w:left w:val="single" w:sz="2" w:space="0" w:color="E3E3E3"/>
                                    <w:bottom w:val="single" w:sz="2" w:space="0" w:color="E3E3E3"/>
                                    <w:right w:val="single" w:sz="2" w:space="0" w:color="E3E3E3"/>
                                  </w:divBdr>
                                  <w:divsChild>
                                    <w:div w:id="663121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hyperlink" Target="https://id.ucsb.edu/teaching/teaching-resources/assessing-learning/low-stakes-assessment" TargetMode="External"/><Relationship Id="rId3" Type="http://schemas.openxmlformats.org/officeDocument/2006/relationships/styles" Target="styles.xml"/><Relationship Id="rId21" Type="http://schemas.openxmlformats.org/officeDocument/2006/relationships/hyperlink" Target="https://www.youtube.com/watch?v=-RZ86OB9hw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www.youtube.com/watch?v=-RZ86OB9hw4"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jpg"/><Relationship Id="rId29" Type="http://schemas.openxmlformats.org/officeDocument/2006/relationships/hyperlink" Target="https://www.greatschoolspartnership.org/resources/summative-assessment/design-guide-assess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michigan.gov/mde/services/academic-standards/instruction/balanced-assessment-systems"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hyperlink" Target="https://students.brunel.ac.uk/documents/Policies/Guidance-on-Summative-Assessment-in-Groupwork.pdf" TargetMode="External"/><Relationship Id="rId10" Type="http://schemas.openxmlformats.org/officeDocument/2006/relationships/image" Target="media/image3.jpeg"/><Relationship Id="rId19" Type="http://schemas.openxmlformats.org/officeDocument/2006/relationships/hyperlink" Target="https://www.youtube.com/watch?v=-RZ86OB9hw4" TargetMode="External"/><Relationship Id="rId31" Type="http://schemas.openxmlformats.org/officeDocument/2006/relationships/hyperlink" Target="https://teaching.uic.edu/cate-teaching-guides/assessment-grading-practices/summative-assessment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hyperlink" Target="https://www.greatschoolspartnership.org/wp-content/uploads/2021/07/Planning-Template-Summative-Assessment-July-2021.pdf" TargetMode="External"/><Relationship Id="rId30" Type="http://schemas.openxmlformats.org/officeDocument/2006/relationships/hyperlink" Target="https://openspace.etf.europa.eu/sites/default/files/2021-02/Literature%20review%20Assessment.pdf" TargetMode="External"/><Relationship Id="rId35" Type="http://schemas.openxmlformats.org/officeDocument/2006/relationships/theme" Target="theme/theme1.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1894</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Sotiria Tsalamani</cp:lastModifiedBy>
  <cp:revision>8</cp:revision>
  <dcterms:created xsi:type="dcterms:W3CDTF">2023-12-20T16:00:00Z</dcterms:created>
  <dcterms:modified xsi:type="dcterms:W3CDTF">2024-04-11T14:47:00Z</dcterms:modified>
</cp:coreProperties>
</file>